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Times New Roman" w:hAnsi="Times New Roman" w:eastAsia="黑体"/>
          <w:b/>
          <w:color w:val="auto"/>
          <w:sz w:val="28"/>
          <w:highlight w:val="none"/>
        </w:rPr>
      </w:pPr>
      <w:r>
        <w:rPr>
          <w:rFonts w:ascii="Times New Roman" w:hAnsi="Times New Roman" w:eastAsia="黑体"/>
          <w:b/>
          <w:color w:val="auto"/>
          <w:sz w:val="28"/>
          <w:highlight w:val="none"/>
        </w:rPr>
        <w:t>自动化专业指导性培养计划</w:t>
      </w:r>
    </w:p>
    <w:p>
      <w:pPr>
        <w:adjustRightInd w:val="0"/>
        <w:snapToGrid w:val="0"/>
        <w:spacing w:line="360" w:lineRule="auto"/>
        <w:jc w:val="center"/>
        <w:outlineLvl w:val="0"/>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（2024级）</w:t>
      </w:r>
    </w:p>
    <w:p>
      <w:pPr>
        <w:adjustRightInd w:val="0"/>
        <w:snapToGrid w:val="0"/>
        <w:spacing w:line="360" w:lineRule="auto"/>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专业代码：080801</w:t>
      </w:r>
    </w:p>
    <w:p>
      <w:pPr>
        <w:adjustRightInd w:val="0"/>
        <w:snapToGrid w:val="0"/>
        <w:spacing w:line="360" w:lineRule="auto"/>
        <w:rPr>
          <w:rFonts w:ascii="Times New Roman" w:hAnsi="Times New Roman" w:eastAsia="黑体"/>
          <w:b/>
          <w:bCs/>
          <w:color w:val="auto"/>
          <w:szCs w:val="21"/>
          <w:highlight w:val="none"/>
        </w:rPr>
      </w:pPr>
      <w:r>
        <w:rPr>
          <w:rFonts w:ascii="Times New Roman" w:hAnsi="Times New Roman" w:eastAsia="黑体"/>
          <w:b/>
          <w:bCs/>
          <w:color w:val="auto"/>
          <w:szCs w:val="21"/>
          <w:highlight w:val="none"/>
        </w:rPr>
        <w:t>执笔：崔蕾           审核：李少远 汪志锋</w:t>
      </w:r>
    </w:p>
    <w:p>
      <w:pPr>
        <w:adjustRightInd w:val="0"/>
        <w:snapToGrid w:val="0"/>
        <w:spacing w:line="360" w:lineRule="auto"/>
        <w:rPr>
          <w:rFonts w:ascii="Times New Roman" w:hAnsi="Times New Roman" w:eastAsia="黑体"/>
          <w:b/>
          <w:color w:val="auto"/>
          <w:highlight w:val="none"/>
        </w:rPr>
      </w:pPr>
    </w:p>
    <w:p>
      <w:pPr>
        <w:numPr>
          <w:ilvl w:val="0"/>
          <w:numId w:val="1"/>
        </w:num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 xml:space="preserve">培养目标 </w:t>
      </w:r>
    </w:p>
    <w:p>
      <w:pPr>
        <w:pStyle w:val="6"/>
        <w:tabs>
          <w:tab w:val="left" w:pos="4834"/>
        </w:tabs>
        <w:adjustRightInd w:val="0"/>
        <w:snapToGrid w:val="0"/>
        <w:spacing w:line="360" w:lineRule="auto"/>
        <w:rPr>
          <w:rFonts w:ascii="Times New Roman" w:hAnsi="Times New Roman"/>
          <w:color w:val="auto"/>
          <w:szCs w:val="21"/>
          <w:highlight w:val="none"/>
        </w:rPr>
      </w:pPr>
      <w:r>
        <w:rPr>
          <w:rFonts w:ascii="Times New Roman" w:hAnsi="Times New Roman"/>
          <w:color w:val="auto"/>
          <w:szCs w:val="21"/>
          <w:highlight w:val="none"/>
        </w:rPr>
        <w:t>面向上海及长三角地区的智能制造及自动化相关行业，</w:t>
      </w:r>
      <w:r>
        <w:rPr>
          <w:rFonts w:ascii="Times New Roman" w:hAnsi="Times New Roman"/>
          <w:color w:val="auto"/>
          <w:spacing w:val="-2"/>
          <w:szCs w:val="21"/>
          <w:highlight w:val="none"/>
        </w:rPr>
        <w:t>以高水平人才培养服务高质量发展为主线，促进人才培养供给侧和产业需求侧结构要素全方位融合，实践现代应用型特色大学的办学理念；</w:t>
      </w:r>
      <w:r>
        <w:rPr>
          <w:rFonts w:ascii="Times New Roman" w:hAnsi="Times New Roman"/>
          <w:color w:val="auto"/>
          <w:szCs w:val="21"/>
          <w:highlight w:val="none"/>
        </w:rPr>
        <w:t>强化立德树人根本任务，</w:t>
      </w:r>
      <w:r>
        <w:rPr>
          <w:rFonts w:ascii="Times New Roman" w:hAnsi="Times New Roman"/>
          <w:color w:val="auto"/>
          <w:spacing w:val="-2"/>
          <w:szCs w:val="21"/>
          <w:highlight w:val="none"/>
        </w:rPr>
        <w:t>弘扬</w:t>
      </w:r>
      <w:r>
        <w:rPr>
          <w:rFonts w:ascii="Times New Roman" w:hAnsi="Times New Roman"/>
          <w:color w:val="auto"/>
          <w:highlight w:val="none"/>
        </w:rPr>
        <w:t>工匠精神、劳模精神价值取向，</w:t>
      </w:r>
      <w:r>
        <w:rPr>
          <w:rFonts w:ascii="Times New Roman" w:hAnsi="Times New Roman"/>
          <w:color w:val="auto"/>
          <w:spacing w:val="-2"/>
          <w:szCs w:val="21"/>
          <w:highlight w:val="none"/>
        </w:rPr>
        <w:t>培养</w:t>
      </w:r>
      <w:r>
        <w:rPr>
          <w:rFonts w:ascii="Times New Roman" w:hAnsi="Times New Roman"/>
          <w:color w:val="auto"/>
          <w:szCs w:val="21"/>
          <w:highlight w:val="none"/>
        </w:rPr>
        <w:t>具有扎实的数学和自然科学基础知识及工程基础知识、良好的人文素养和职业道德素养，</w:t>
      </w:r>
      <w:r>
        <w:rPr>
          <w:rFonts w:ascii="Times New Roman" w:hAnsi="Times New Roman"/>
          <w:color w:val="auto"/>
          <w:spacing w:val="-2"/>
          <w:szCs w:val="21"/>
          <w:highlight w:val="none"/>
        </w:rPr>
        <w:t>系统掌握自动化领域基本理论和方法、</w:t>
      </w:r>
      <w:r>
        <w:rPr>
          <w:rFonts w:ascii="Times New Roman" w:hAnsi="Times New Roman"/>
          <w:color w:val="auto"/>
          <w:szCs w:val="21"/>
          <w:highlight w:val="none"/>
        </w:rPr>
        <w:t>应用创新能力</w:t>
      </w:r>
      <w:r>
        <w:rPr>
          <w:rFonts w:ascii="Times New Roman" w:hAnsi="Times New Roman"/>
          <w:color w:val="auto"/>
          <w:spacing w:val="-2"/>
          <w:szCs w:val="21"/>
          <w:highlight w:val="none"/>
        </w:rPr>
        <w:t>，受到良好的工程实践能力训练，能胜任</w:t>
      </w:r>
      <w:r>
        <w:rPr>
          <w:rFonts w:ascii="Times New Roman" w:hAnsi="Times New Roman"/>
          <w:color w:val="auto"/>
          <w:szCs w:val="21"/>
          <w:highlight w:val="none"/>
        </w:rPr>
        <w:t>智能制造</w:t>
      </w:r>
      <w:r>
        <w:rPr>
          <w:rFonts w:ascii="Times New Roman" w:hAnsi="Times New Roman"/>
          <w:color w:val="auto"/>
          <w:spacing w:val="-2"/>
          <w:szCs w:val="21"/>
          <w:highlight w:val="none"/>
        </w:rPr>
        <w:t>及自动化相关领域</w:t>
      </w:r>
      <w:r>
        <w:rPr>
          <w:rFonts w:ascii="Times New Roman" w:hAnsi="Times New Roman"/>
          <w:color w:val="auto"/>
          <w:szCs w:val="21"/>
          <w:highlight w:val="none"/>
        </w:rPr>
        <w:t>产品设计开发、系统集成、运行维护和技术管理等方面工作的“德、智、体、美、劳”全面发展的</w:t>
      </w:r>
      <w:r>
        <w:rPr>
          <w:rFonts w:ascii="Times New Roman" w:hAnsi="Times New Roman"/>
          <w:color w:val="auto"/>
          <w:spacing w:val="-1"/>
          <w:szCs w:val="21"/>
          <w:highlight w:val="none"/>
        </w:rPr>
        <w:t>高级</w:t>
      </w:r>
      <w:r>
        <w:rPr>
          <w:rFonts w:ascii="Times New Roman" w:hAnsi="Times New Roman"/>
          <w:color w:val="auto"/>
          <w:szCs w:val="21"/>
          <w:highlight w:val="none"/>
        </w:rPr>
        <w:t>工程应用型人才。</w:t>
      </w:r>
    </w:p>
    <w:p>
      <w:pPr>
        <w:pStyle w:val="6"/>
        <w:tabs>
          <w:tab w:val="left" w:pos="4834"/>
        </w:tabs>
        <w:adjustRightInd w:val="0"/>
        <w:snapToGrid w:val="0"/>
        <w:spacing w:line="360" w:lineRule="auto"/>
        <w:rPr>
          <w:rFonts w:ascii="Times New Roman" w:hAnsi="Times New Roman"/>
          <w:color w:val="auto"/>
          <w:highlight w:val="none"/>
        </w:rPr>
      </w:pPr>
      <w:r>
        <w:rPr>
          <w:rFonts w:ascii="Times New Roman" w:hAnsi="Times New Roman"/>
          <w:color w:val="auto"/>
          <w:highlight w:val="none"/>
        </w:rPr>
        <w:t>本专业毕业生经过5年左右的实际工作锻炼，能达到以下目标：</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1、人文素养：</w:t>
      </w:r>
      <w:r>
        <w:rPr>
          <w:rFonts w:ascii="Times New Roman" w:hAnsi="Times New Roman"/>
          <w:color w:val="auto"/>
          <w:spacing w:val="-2"/>
          <w:szCs w:val="21"/>
          <w:highlight w:val="none"/>
        </w:rPr>
        <w:t xml:space="preserve"> 履行并承担自动化及其相关领域工程技术人员应尽的社会义务及责任 ， 主动提高并展示自身社会服务职责、社会公德、人文科学素养，贯彻和执行工程实际中的工程职业道德以及行业相关法律、环境、安全与可持续发展等要素 。</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2、工程能力：</w:t>
      </w:r>
      <w:r>
        <w:rPr>
          <w:rFonts w:ascii="Times New Roman" w:hAnsi="Times New Roman"/>
          <w:color w:val="auto"/>
          <w:spacing w:val="-2"/>
          <w:szCs w:val="21"/>
          <w:highlight w:val="none"/>
        </w:rPr>
        <w:t>综合应用数学与自然科学、工程基础理论和专业技能，经分析、判断和综合处理，开展自动化及其相关领域多学科背景下自动化装备、自动化生产线、机器人、人工智能等复杂工程系统的</w:t>
      </w:r>
      <w:r>
        <w:rPr>
          <w:rFonts w:ascii="Times New Roman" w:hAnsi="Times New Roman"/>
          <w:color w:val="auto"/>
          <w:szCs w:val="21"/>
          <w:highlight w:val="none"/>
        </w:rPr>
        <w:t>产品设计开发、系统集成、运行维护和技术管理</w:t>
      </w:r>
      <w:r>
        <w:rPr>
          <w:rFonts w:ascii="Times New Roman" w:hAnsi="Times New Roman"/>
          <w:color w:val="auto"/>
          <w:spacing w:val="-2"/>
          <w:szCs w:val="21"/>
          <w:highlight w:val="none"/>
        </w:rPr>
        <w:t>工作，提出并践行工程解决方案 。</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3、团队协作：</w:t>
      </w:r>
      <w:r>
        <w:rPr>
          <w:rFonts w:ascii="Times New Roman" w:hAnsi="Times New Roman"/>
          <w:color w:val="auto"/>
          <w:spacing w:val="-2"/>
          <w:szCs w:val="21"/>
          <w:highlight w:val="none"/>
        </w:rPr>
        <w:t>持续跟踪与学习自动化工程及相关领域的前沿技术，领导或以骨干身份加入自动化及其相关领域研发、服务和管理等工作团队，主动提高并展示多学科背景下的沟通以及跨文化条件下的团队工作与交流能力。</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4、职业发展：</w:t>
      </w:r>
      <w:r>
        <w:rPr>
          <w:rFonts w:ascii="Times New Roman" w:hAnsi="Times New Roman"/>
          <w:color w:val="auto"/>
          <w:spacing w:val="-2"/>
          <w:szCs w:val="21"/>
          <w:highlight w:val="none"/>
        </w:rPr>
        <w:t>通过继续教育或其它学习途径，主动锤炼终身学习能力，主动拓展自己的新知识和新能力，追求新职业机会，适应不同环境赋予的工作任务，能够在不同的岗位上做出贡献，获得自身的持续发展。</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二，毕业要求</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 xml:space="preserve">根据上海第二工业大学“厚生、厚德、厚技”校训和中国工程教育专业认证协会通用标准的12项毕业要求，结合我校人才培养定位对12项毕业要求的核心能力和素质表达进行内涵扩展，各个毕业要求观测点分解如下： </w:t>
      </w:r>
    </w:p>
    <w:p>
      <w:pPr>
        <w:adjustRightInd w:val="0"/>
        <w:snapToGrid w:val="0"/>
        <w:spacing w:line="360" w:lineRule="auto"/>
        <w:ind w:firstLine="422" w:firstLineChars="200"/>
        <w:rPr>
          <w:rFonts w:ascii="Times New Roman" w:hAnsi="Times New Roman"/>
          <w:color w:val="auto"/>
          <w:spacing w:val="-2"/>
          <w:szCs w:val="21"/>
          <w:highlight w:val="none"/>
        </w:rPr>
      </w:pPr>
      <w:r>
        <w:rPr>
          <w:rFonts w:ascii="Times New Roman" w:hAnsi="Times New Roman"/>
          <w:b/>
          <w:color w:val="auto"/>
          <w:szCs w:val="21"/>
          <w:highlight w:val="none"/>
        </w:rPr>
        <w:t>毕业要求1: 工程知识：</w:t>
      </w:r>
      <w:r>
        <w:rPr>
          <w:rFonts w:ascii="Times New Roman" w:hAnsi="Times New Roman"/>
          <w:color w:val="auto"/>
          <w:spacing w:val="-2"/>
          <w:szCs w:val="21"/>
          <w:highlight w:val="none"/>
        </w:rPr>
        <w:t>能够将数学、自然科学、工程基础和专业知识用于工程实践，并能解决自动化技术领域的复杂工程问题。</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观测点1-1：表述问题。综合应用数学、自然科学、工程科学以及自动化专业知识与技能等方面的工具，表述自动化领域的工程问题。</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观测点1-2：建立模型。针对具体的智能装置或自动控制系统，能够应用自动化领域的专业知识，经过简化、推理与分析，建立数学模型并求解。</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观测点1-3：应用知识。能够将自动化领域的相关专业知识和数学模型应用于解决自动化技术领域的工程问题。</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毕业要求2: 问题分析：</w:t>
      </w:r>
      <w:r>
        <w:rPr>
          <w:rFonts w:ascii="Times New Roman" w:hAnsi="Times New Roman"/>
          <w:color w:val="auto"/>
          <w:spacing w:val="-2"/>
          <w:szCs w:val="21"/>
          <w:highlight w:val="none"/>
        </w:rPr>
        <w:t>能够应用数学、自然科学和工程科学的基本原理，识别、表达、并通过文献研究分析自动化技术领域的复杂工程问题，以获得有效结论。</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观测点2-1：发现与表达问题。通过文献梳理、数学建模、方案比较、工程推理、实验研究等方法，判别、析取、表达问题，把握问题关键，确定总体目标，凝炼解决控制工程问题的思路。</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观测点2-2：推理问题。应用工程推理的方法和工具，依据具体使用环境，假设和简化复杂控制系统，选择先进的检测与控制理论，识别和判断复杂控制工程问题的关键环节和参数，并寻求多种到达解决方案的途径 。</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观测点2-3：获得结论。能够借助资料与文献研究分析，针对复杂工程问题，运用基本原理，分析过程的影响因素，验证解决方案的合理性，并获得有效结论。</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毕业要求3: 设计/开发解决方案：</w:t>
      </w:r>
      <w:r>
        <w:rPr>
          <w:rFonts w:ascii="Times New Roman" w:hAnsi="Times New Roman"/>
          <w:color w:val="auto"/>
          <w:spacing w:val="-2"/>
          <w:szCs w:val="21"/>
          <w:highlight w:val="none"/>
        </w:rPr>
        <w:t>能够针对自动化技术领域的复杂工程问题设计解决方案，开发满足特定需求的自动控制系统或装置，并能够在设计环节中体现创新意识，考虑社会、健康、安全、法律、文化以及环境因素。</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观测点3-1：构思方案。能够根据用户需求或设计目标确定检测、处理、控制的具体方案，并在设计过程中考虑社会、健康、安全、法律、文化以及环境等因素。</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3-2：论证方案。根据控制对象性能分析结果，考虑社会、健康、安全、法律、文化以及环境等因素，体现创新意识，设计满足特定需求的系统结构、测控单元、控制算法、测试方法，形成系统方案，并利用仿真、建模、实验等手段验证系统方案的可行性。</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观测点3-3：设计与集成。能够针对自动化及相关领域的复杂工程问题，将单元部件进行系统集成，设计满足多种技术因素制约条件的自动化系统。</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毕业要求4：研究：</w:t>
      </w:r>
      <w:r>
        <w:rPr>
          <w:rFonts w:ascii="Times New Roman" w:hAnsi="Times New Roman"/>
          <w:color w:val="auto"/>
          <w:spacing w:val="-2"/>
          <w:szCs w:val="21"/>
          <w:highlight w:val="none"/>
        </w:rPr>
        <w:t>能够基于科学原理并采用科学方法对自动化技术领域的复杂工程问题进行研究，包括设计实验、分析与解释数据、并通过信息综合得到合理有效的结论。</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观测点4-1：调研与分析。能够针对某一过程、装置或系统的工程问题，基于科学原理，建立假设并选择需要验证的关键对象，通过检索相关学术论文和科研报告，调研和分析复杂工程问题的解决方案 。</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观测点4-2：设计与实施。根据控制对象的具体特征，运用系统思维和创新思维，选择研究路线，设计实验方案，搭建合理的实验系统选择采集测试仪器，运用科学方法正确的采集、整理实验数据 。</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观测点4-3：分析与归纳。能对实验结果进行综合分析，运用工程理论和科学原理分析差异，做出合理解释获得有效结论。</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毕业要求5：使用现代工具：</w:t>
      </w:r>
      <w:r>
        <w:rPr>
          <w:rFonts w:ascii="Times New Roman" w:hAnsi="Times New Roman"/>
          <w:color w:val="auto"/>
          <w:spacing w:val="-2"/>
          <w:szCs w:val="21"/>
          <w:highlight w:val="none"/>
        </w:rPr>
        <w:t>能够针对复杂自动化工程应用问题，开发、选择与使用恰当的技术、资源、现代工程工具和信息技术工具，包括对复杂自动化工程应用问题的预测与模拟，并能够理解其局限性。</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观测点5-1：认识现代工具。能够认识使用自动化技术、 现代仪器仪表和信息技术工具。</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观测点5-2：选择现代工具。能够选择恰当的现代工具用于自动化控制系统的设计或自动化检测系统的开发。</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观测点5-3：运用现代工具。能够运用适当的现代工程工具进行仿真，用于复杂工程问题的模拟与预测，并能够理解其局限性。</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毕业要求6：工程与社会：</w:t>
      </w:r>
      <w:r>
        <w:rPr>
          <w:rFonts w:ascii="Times New Roman" w:hAnsi="Times New Roman"/>
          <w:color w:val="auto"/>
          <w:spacing w:val="-2"/>
          <w:szCs w:val="21"/>
          <w:highlight w:val="none"/>
        </w:rPr>
        <w:t>能够基于自动化工程相关背景知识进行合理分析，评价专业工程实践和复杂工程问题解决方案对社会、健康、安全、法律以及文化的影响，并理解应承担的责任。</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6-1：熟悉标准与知识产权。在实习、社会实践等学习中，熟悉控制工程领域相关的技术标准、知识产权、产业政策和法律法规，通晓自动化装备品质质量管理体系，规范控制系统安装、调试、运行、维护的技术标准。</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观测点6-2：认识社会环境下的控制工程项目。 能客观解释控制项目或系统的实施对社会、健康、 安全、法律以及文化的影响，能识别、量化分析自动化新系统、新装备、新技术、新方法的开发对社会和外部环境的影响。</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毕业要求7：环境和可持续发展：</w:t>
      </w:r>
      <w:r>
        <w:rPr>
          <w:rFonts w:ascii="Times New Roman" w:hAnsi="Times New Roman"/>
          <w:color w:val="auto"/>
          <w:spacing w:val="-2"/>
          <w:szCs w:val="21"/>
          <w:highlight w:val="none"/>
        </w:rPr>
        <w:t>能够理解和评价针对自动化技术领域工程实践对环境、社会可持续发展的影响。</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观测点7-1：理解可持续发展内涵。理解环境保护和社会可持续发展的内涵和意义，能解读智能装置与自动化控制系统及其生产过程对环境保护和社会可持续发展的影响。</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观测点7-2：工程实践可持续的开发与设计。针对智能装置与自动化控制系统的设计与开发，分析相应的资源利用效率、污染物处置和安全防范措施，考虑产品的可扩展性以及生态环境、经济社会的可持续发展。</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毕业要求8：职业规范：</w:t>
      </w:r>
      <w:r>
        <w:rPr>
          <w:rFonts w:ascii="Times New Roman" w:hAnsi="Times New Roman"/>
          <w:color w:val="auto"/>
          <w:spacing w:val="-2"/>
          <w:szCs w:val="21"/>
          <w:highlight w:val="none"/>
        </w:rPr>
        <w:t>具有人文社会科学素养和社会责任感，能够在工程实践中理解并遵守工程职业道德和规范，履行责任。</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观测点8-1：树立正确价值观。理解世界观、人生观、价值观的基本意义及其影响，具有人文知识、思辨能力、处事能力、科学精神和社会责任感，理解社会主义核心价值观，具有家国情怀，维护国家利益 。</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8-2：职业道德与社会责任感。能够认知控制工程从业者的工程伦理和职业操守，理解职业性质和责任，诚实公正，诚信守则，在工程实践中自觉遵守职业道德和规范，且能考虑公众的安全、健康、福祉以及环境保护等问题，具有推动社会进步的责任感。</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毕业要求9：个人和团队：</w:t>
      </w:r>
      <w:r>
        <w:rPr>
          <w:rFonts w:ascii="Times New Roman" w:hAnsi="Times New Roman"/>
          <w:color w:val="auto"/>
          <w:spacing w:val="-2"/>
          <w:szCs w:val="21"/>
          <w:highlight w:val="none"/>
        </w:rPr>
        <w:t>能够在多学科背景下的团队中，理解并承担个体、团队成员以及负责人的角色。</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观测点9-1：团队意识。能胜任团队成员的角色，独立完成团队分配的工作。</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观测点9-2：团队协作。能主动与其他学科的成员合作开展工作，倾听其他团队成员的意见，具有妥协与协作的能力, 能组织团队成员开展工作。</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毕业要求10：沟通：</w:t>
      </w:r>
      <w:r>
        <w:rPr>
          <w:rFonts w:ascii="Times New Roman" w:hAnsi="Times New Roman"/>
          <w:color w:val="auto"/>
          <w:spacing w:val="-2"/>
          <w:szCs w:val="21"/>
          <w:highlight w:val="none"/>
        </w:rPr>
        <w:t>能够就自动化技术领域的复杂工程问题与业界同行及社会公众进行有效沟通和交流，包括撰写报告和设计文稿、陈述发言、清晰表达或回应指令，并具备一定的国际视野，能够在跨文化背景下进行沟通和交流。</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观测点10-1：语言交流。能够使用适当的语言（包括英语）、风格、时间和流程进行交流，辅助使用符合职业习惯的非语言交流方式，合理地回答问题和表达个人观点。</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观测点10-2：文字交流。能够阅读和理解技术文献，使用不同的写作方式，应用图表、图形、动态演示等多种电子表达形式，制作电子演示材料，展现技术写作能力。</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观测点10-3：多元化交流能力。能够跟进专业领域的国际发展趋势、研究热点，具备跨文化交流的语言和书面表达能力，能就专业问题进行基本沟通和交流。</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毕业要求11：项目管理：</w:t>
      </w:r>
      <w:r>
        <w:rPr>
          <w:rFonts w:ascii="Times New Roman" w:hAnsi="Times New Roman"/>
          <w:color w:val="auto"/>
          <w:spacing w:val="-2"/>
          <w:szCs w:val="21"/>
          <w:highlight w:val="none"/>
        </w:rPr>
        <w:t>理解并掌握工程管理原理与经济决策方法，并能在多学科环境中应用。</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观测点11-1：认知项目管理内涵。能够组织和管理复杂系统项目，认知项目工程经济与管理内涵，控制项目成本核算与进度，开展质量检测和安全保障，认知复杂系统安全预案的必要性。</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11-2：实践项目管理过程。能够在智能装置或自动控制系统的构思-设计-实现-运行过程实践中，理解与应用工程管理原理与经济决策方法，能够理解复杂控制系统设施的运行、管理与维护的全周期、全流程成本管理理念。</w:t>
      </w:r>
    </w:p>
    <w:p>
      <w:pPr>
        <w:pStyle w:val="6"/>
        <w:tabs>
          <w:tab w:val="left" w:pos="4834"/>
        </w:tabs>
        <w:adjustRightInd w:val="0"/>
        <w:snapToGrid w:val="0"/>
        <w:spacing w:line="360" w:lineRule="auto"/>
        <w:ind w:firstLine="414"/>
        <w:rPr>
          <w:rFonts w:ascii="Times New Roman" w:hAnsi="Times New Roman"/>
          <w:color w:val="auto"/>
          <w:spacing w:val="-2"/>
          <w:szCs w:val="21"/>
          <w:highlight w:val="none"/>
        </w:rPr>
      </w:pPr>
      <w:r>
        <w:rPr>
          <w:rFonts w:ascii="Times New Roman" w:hAnsi="Times New Roman"/>
          <w:b/>
          <w:color w:val="auto"/>
          <w:spacing w:val="-2"/>
          <w:szCs w:val="21"/>
          <w:highlight w:val="none"/>
        </w:rPr>
        <w:t>毕业要求12：终身学习：</w:t>
      </w:r>
      <w:r>
        <w:rPr>
          <w:rFonts w:ascii="Times New Roman" w:hAnsi="Times New Roman"/>
          <w:color w:val="auto"/>
          <w:spacing w:val="-2"/>
          <w:szCs w:val="21"/>
          <w:highlight w:val="none"/>
        </w:rPr>
        <w:t>具有自主学习和终身学习的意识，有不断学习和适应发展的能力。</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观测点12-1：认知终身学习能力。能够认识不断探索和学习的必要性，具有自主学习和终身学习的意识，了解拓展知识和能力的途径。</w:t>
      </w:r>
    </w:p>
    <w:p>
      <w:pPr>
        <w:pStyle w:val="6"/>
        <w:tabs>
          <w:tab w:val="left" w:pos="4834"/>
        </w:tabs>
        <w:adjustRightInd w:val="0"/>
        <w:snapToGrid w:val="0"/>
        <w:spacing w:line="360" w:lineRule="auto"/>
        <w:ind w:firstLine="412"/>
        <w:rPr>
          <w:rFonts w:ascii="Times New Roman" w:hAnsi="Times New Roman"/>
          <w:color w:val="auto"/>
          <w:spacing w:val="-2"/>
          <w:szCs w:val="21"/>
          <w:highlight w:val="none"/>
        </w:rPr>
      </w:pPr>
      <w:r>
        <w:rPr>
          <w:rFonts w:ascii="Times New Roman" w:hAnsi="Times New Roman"/>
          <w:color w:val="auto"/>
          <w:spacing w:val="-2"/>
          <w:szCs w:val="21"/>
          <w:highlight w:val="none"/>
        </w:rPr>
        <w:t>观测点12-2： 提升自我能力。能够通过自主学习提升自我，满足个人或职业发展的需求。</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三，学制</w:t>
      </w:r>
    </w:p>
    <w:p>
      <w:pPr>
        <w:adjustRightInd w:val="0"/>
        <w:snapToGrid w:val="0"/>
        <w:spacing w:line="360" w:lineRule="auto"/>
        <w:ind w:firstLine="420" w:firstLineChars="200"/>
        <w:rPr>
          <w:rFonts w:ascii="Times New Roman" w:hAnsi="Times New Roman"/>
          <w:color w:val="auto"/>
          <w:highlight w:val="none"/>
        </w:rPr>
      </w:pPr>
      <w:r>
        <w:rPr>
          <w:rFonts w:ascii="Times New Roman" w:hAnsi="Times New Roman"/>
          <w:color w:val="auto"/>
          <w:highlight w:val="none"/>
        </w:rPr>
        <w:t>四年</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四，修业年限</w:t>
      </w:r>
    </w:p>
    <w:p>
      <w:pPr>
        <w:adjustRightInd w:val="0"/>
        <w:snapToGrid w:val="0"/>
        <w:spacing w:line="360" w:lineRule="auto"/>
        <w:ind w:firstLine="420"/>
        <w:rPr>
          <w:rFonts w:ascii="Times New Roman" w:hAnsi="Times New Roman"/>
          <w:color w:val="auto"/>
          <w:highlight w:val="none"/>
        </w:rPr>
      </w:pPr>
      <w:r>
        <w:rPr>
          <w:rFonts w:ascii="Times New Roman" w:hAnsi="Times New Roman"/>
          <w:color w:val="auto"/>
          <w:highlight w:val="none"/>
        </w:rPr>
        <w:t>实行弹性修业年限，一般为四年，弹性幅度最短不低于三年，最长不多于六年。</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五，毕业与学位授予</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本专业学生必须按指导性培养计划的要求修读完成各类别课程规定的最低学分、并完成第二课堂规定的所有内容，总学分达到16</w:t>
      </w:r>
      <w:r>
        <w:rPr>
          <w:rFonts w:hint="eastAsia" w:ascii="Times New Roman" w:hAnsi="Times New Roman"/>
          <w:color w:val="auto"/>
          <w:szCs w:val="21"/>
          <w:highlight w:val="none"/>
          <w:lang w:val="en-US" w:eastAsia="zh-CN"/>
        </w:rPr>
        <w:t>6</w:t>
      </w:r>
      <w:r>
        <w:rPr>
          <w:rFonts w:ascii="Times New Roman" w:hAnsi="Times New Roman"/>
          <w:color w:val="auto"/>
          <w:szCs w:val="21"/>
          <w:highlight w:val="none"/>
        </w:rPr>
        <w:t>学分方可毕业；达到学士学位授予条件者，授予工学学士学位。</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六，主干学科</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控制科学与工程</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七，专业核心课程</w:t>
      </w:r>
    </w:p>
    <w:p>
      <w:pPr>
        <w:adjustRightInd w:val="0"/>
        <w:snapToGrid w:val="0"/>
        <w:spacing w:line="360" w:lineRule="auto"/>
        <w:ind w:firstLine="420" w:firstLineChars="200"/>
        <w:jc w:val="left"/>
        <w:rPr>
          <w:rFonts w:ascii="Times New Roman" w:hAnsi="Times New Roman"/>
          <w:color w:val="auto"/>
          <w:szCs w:val="21"/>
          <w:highlight w:val="none"/>
        </w:rPr>
      </w:pPr>
      <w:r>
        <w:rPr>
          <w:rFonts w:ascii="Times New Roman" w:hAnsi="Times New Roman"/>
          <w:color w:val="auto"/>
          <w:szCs w:val="21"/>
          <w:highlight w:val="none"/>
        </w:rPr>
        <w:t>程序设计基础（C语言）、自动控制原理、单片机原理、电机及拖动基础、电力电子技术、信号与系统、电气控制与PLC、现代控制理论、运动控制系统、控制器装调综合实训、自动生产线控制技术、智能制造技术综合实践/企业学习等。</w:t>
      </w:r>
    </w:p>
    <w:p>
      <w:pPr>
        <w:adjustRightInd w:val="0"/>
        <w:snapToGrid w:val="0"/>
        <w:spacing w:line="360" w:lineRule="auto"/>
        <w:rPr>
          <w:rFonts w:ascii="Times New Roman" w:hAnsi="Times New Roman" w:eastAsia="黑体"/>
          <w:b/>
          <w:color w:val="auto"/>
          <w:highlight w:val="none"/>
        </w:rPr>
      </w:pPr>
      <w:r>
        <w:rPr>
          <w:rFonts w:ascii="Times New Roman" w:hAnsi="Times New Roman" w:eastAsia="黑体"/>
          <w:b/>
          <w:color w:val="auto"/>
          <w:highlight w:val="none"/>
        </w:rPr>
        <w:t>八，课程体系构成及学时分配比例（不含第二课堂）</w:t>
      </w:r>
    </w:p>
    <w:tbl>
      <w:tblPr>
        <w:tblStyle w:val="4"/>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1276"/>
        <w:gridCol w:w="1275"/>
        <w:gridCol w:w="993"/>
        <w:gridCol w:w="113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课程类别</w:t>
            </w:r>
          </w:p>
        </w:tc>
        <w:tc>
          <w:tcPr>
            <w:tcW w:w="1276"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总学分</w:t>
            </w:r>
          </w:p>
        </w:tc>
        <w:tc>
          <w:tcPr>
            <w:tcW w:w="127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993"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总学时</w:t>
            </w:r>
          </w:p>
        </w:tc>
        <w:tc>
          <w:tcPr>
            <w:tcW w:w="113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w:t>
            </w:r>
          </w:p>
        </w:tc>
        <w:tc>
          <w:tcPr>
            <w:tcW w:w="1195"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公共基础课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r>
              <w:rPr>
                <w:rFonts w:hint="eastAsia" w:ascii="宋体" w:hAnsi="宋体" w:cs="宋体"/>
                <w:color w:val="auto"/>
                <w:kern w:val="0"/>
                <w:szCs w:val="21"/>
                <w:highlight w:val="none"/>
                <w:lang w:val="en-US" w:eastAsia="zh-CN" w:bidi="ar"/>
              </w:rPr>
              <w:t>0</w:t>
            </w:r>
            <w:r>
              <w:rPr>
                <w:rFonts w:hint="eastAsia" w:ascii="宋体" w:hAnsi="宋体" w:cs="宋体"/>
                <w:color w:val="auto"/>
                <w:kern w:val="0"/>
                <w:szCs w:val="21"/>
                <w:highlight w:val="none"/>
                <w:lang w:bidi="ar"/>
              </w:rPr>
              <w:t>.5</w:t>
            </w:r>
          </w:p>
        </w:tc>
        <w:tc>
          <w:tcPr>
            <w:tcW w:w="12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37</w:t>
            </w:r>
          </w:p>
        </w:tc>
        <w:tc>
          <w:tcPr>
            <w:tcW w:w="993" w:type="dxa"/>
            <w:shd w:val="clear" w:color="auto" w:fill="auto"/>
            <w:vAlign w:val="center"/>
          </w:tcPr>
          <w:p>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bidi="ar"/>
              </w:rPr>
              <w:t>1104</w:t>
            </w:r>
          </w:p>
        </w:tc>
        <w:tc>
          <w:tcPr>
            <w:tcW w:w="1134" w:type="dxa"/>
            <w:shd w:val="clear" w:color="auto" w:fill="auto"/>
            <w:vAlign w:val="center"/>
          </w:tcPr>
          <w:p>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bidi="ar"/>
              </w:rPr>
              <w:t>1022</w:t>
            </w:r>
          </w:p>
        </w:tc>
        <w:tc>
          <w:tcPr>
            <w:tcW w:w="1195" w:type="dxa"/>
            <w:shd w:val="clear" w:color="auto" w:fill="auto"/>
            <w:vAlign w:val="center"/>
          </w:tcPr>
          <w:p>
            <w:pPr>
              <w:widowControl/>
              <w:jc w:val="center"/>
              <w:textAlignment w:val="center"/>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通识课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w:t>
            </w:r>
          </w:p>
        </w:tc>
        <w:tc>
          <w:tcPr>
            <w:tcW w:w="12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160</w:t>
            </w:r>
          </w:p>
        </w:tc>
        <w:tc>
          <w:tcPr>
            <w:tcW w:w="1134" w:type="dxa"/>
            <w:shd w:val="clear" w:color="auto" w:fill="auto"/>
            <w:vAlign w:val="center"/>
          </w:tcPr>
          <w:p>
            <w:pPr>
              <w:widowControl/>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bidi="ar"/>
              </w:rPr>
              <w:t>152</w:t>
            </w:r>
          </w:p>
        </w:tc>
        <w:tc>
          <w:tcPr>
            <w:tcW w:w="1195" w:type="dxa"/>
            <w:shd w:val="clear" w:color="auto" w:fill="auto"/>
            <w:vAlign w:val="center"/>
          </w:tcPr>
          <w:p>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工程基础课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18</w:t>
            </w:r>
          </w:p>
        </w:tc>
        <w:tc>
          <w:tcPr>
            <w:tcW w:w="12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288</w:t>
            </w:r>
          </w:p>
        </w:tc>
        <w:tc>
          <w:tcPr>
            <w:tcW w:w="1134"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221</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专业基础课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21</w:t>
            </w:r>
          </w:p>
        </w:tc>
        <w:tc>
          <w:tcPr>
            <w:tcW w:w="12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336</w:t>
            </w:r>
          </w:p>
        </w:tc>
        <w:tc>
          <w:tcPr>
            <w:tcW w:w="1134"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287</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  业  课</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22</w:t>
            </w:r>
          </w:p>
        </w:tc>
        <w:tc>
          <w:tcPr>
            <w:tcW w:w="12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352</w:t>
            </w:r>
          </w:p>
        </w:tc>
        <w:tc>
          <w:tcPr>
            <w:tcW w:w="1134"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290</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专业实践</w:t>
            </w:r>
          </w:p>
        </w:tc>
        <w:tc>
          <w:tcPr>
            <w:tcW w:w="1276"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33.5</w:t>
            </w:r>
          </w:p>
        </w:tc>
        <w:tc>
          <w:tcPr>
            <w:tcW w:w="127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20</w:t>
            </w:r>
          </w:p>
        </w:tc>
        <w:tc>
          <w:tcPr>
            <w:tcW w:w="993"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=SUM(ABOVE)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952</w:t>
            </w:r>
            <w:r>
              <w:rPr>
                <w:rFonts w:hint="eastAsia" w:ascii="宋体" w:hAnsi="宋体" w:cs="宋体"/>
                <w:color w:val="auto"/>
                <w:szCs w:val="21"/>
                <w:highlight w:val="none"/>
              </w:rPr>
              <w:fldChar w:fldCharType="end"/>
            </w:r>
          </w:p>
        </w:tc>
        <w:tc>
          <w:tcPr>
            <w:tcW w:w="1134" w:type="dxa"/>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0</w:t>
            </w:r>
          </w:p>
        </w:tc>
        <w:tc>
          <w:tcPr>
            <w:tcW w:w="1195" w:type="dxa"/>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=SUM(ABOVE)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952</w:t>
            </w:r>
            <w:r>
              <w:rPr>
                <w:rFonts w:hint="eastAsia" w:ascii="宋体" w:hAnsi="宋体" w:cs="宋体"/>
                <w:color w:val="auto"/>
                <w:szCs w:val="21"/>
                <w:highlight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1276" w:type="dxa"/>
            <w:shd w:val="clear" w:color="auto" w:fill="auto"/>
            <w:vAlign w:val="center"/>
          </w:tcPr>
          <w:p>
            <w:pPr>
              <w:widowControl/>
              <w:jc w:val="center"/>
              <w:textAlignment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bidi="ar"/>
              </w:rPr>
              <w:t>16</w:t>
            </w:r>
            <w:r>
              <w:rPr>
                <w:rFonts w:hint="eastAsia" w:ascii="宋体" w:hAnsi="宋体" w:cs="宋体"/>
                <w:color w:val="auto"/>
                <w:kern w:val="0"/>
                <w:szCs w:val="21"/>
                <w:highlight w:val="none"/>
                <w:lang w:val="en-US" w:eastAsia="zh-CN" w:bidi="ar"/>
              </w:rPr>
              <w:t>5</w:t>
            </w:r>
          </w:p>
        </w:tc>
        <w:tc>
          <w:tcPr>
            <w:tcW w:w="1275" w:type="dxa"/>
            <w:shd w:val="clear" w:color="auto" w:fill="auto"/>
            <w:vAlign w:val="center"/>
          </w:tcPr>
          <w:p>
            <w:pPr>
              <w:widowControl/>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lang w:bidi="ar"/>
              </w:rPr>
              <w:t>100</w:t>
            </w:r>
          </w:p>
        </w:tc>
        <w:tc>
          <w:tcPr>
            <w:tcW w:w="993" w:type="dxa"/>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3192</w:t>
            </w:r>
          </w:p>
        </w:tc>
        <w:tc>
          <w:tcPr>
            <w:tcW w:w="1134" w:type="dxa"/>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1972</w:t>
            </w:r>
          </w:p>
        </w:tc>
        <w:tc>
          <w:tcPr>
            <w:tcW w:w="1195" w:type="dxa"/>
            <w:shd w:val="clear" w:color="auto" w:fill="auto"/>
            <w:vAlign w:val="center"/>
          </w:tcPr>
          <w:p>
            <w:pPr>
              <w:keepNext w:val="0"/>
              <w:keepLines w:val="0"/>
              <w:widowControl/>
              <w:suppressLineNumbers w:val="0"/>
              <w:jc w:val="center"/>
              <w:textAlignment w:val="center"/>
              <w:rPr>
                <w:rFonts w:ascii="宋体" w:hAnsi="宋体" w:cs="宋体"/>
                <w:color w:val="auto"/>
                <w:szCs w:val="21"/>
                <w:highlight w:val="none"/>
              </w:rPr>
            </w:pPr>
            <w:r>
              <w:rPr>
                <w:rFonts w:hint="eastAsia" w:ascii="宋体" w:hAnsi="宋体" w:eastAsia="宋体" w:cs="宋体"/>
                <w:i w:val="0"/>
                <w:iCs w:val="0"/>
                <w:color w:val="000000"/>
                <w:kern w:val="0"/>
                <w:sz w:val="21"/>
                <w:szCs w:val="21"/>
                <w:u w:val="none"/>
                <w:lang w:val="en-US" w:eastAsia="zh-CN" w:bidi="ar"/>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664" w:type="dxa"/>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理论学时：实践学时（%）</w:t>
            </w:r>
          </w:p>
        </w:tc>
        <w:tc>
          <w:tcPr>
            <w:tcW w:w="5873" w:type="dxa"/>
            <w:gridSpan w:val="5"/>
            <w:shd w:val="clear" w:color="auto" w:fill="auto"/>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62：38</w:t>
            </w:r>
          </w:p>
        </w:tc>
      </w:tr>
    </w:tbl>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highlight w:val="none"/>
        </w:rPr>
      </w:pPr>
    </w:p>
    <w:p>
      <w:pPr>
        <w:adjustRightInd w:val="0"/>
        <w:snapToGrid w:val="0"/>
        <w:spacing w:line="360" w:lineRule="auto"/>
        <w:rPr>
          <w:rFonts w:ascii="Times New Roman" w:hAnsi="Times New Roman" w:eastAsia="黑体"/>
          <w:b/>
          <w:color w:val="auto"/>
          <w:sz w:val="24"/>
          <w:highlight w:val="none"/>
        </w:rPr>
      </w:pPr>
      <w:r>
        <w:rPr>
          <w:rFonts w:ascii="Times New Roman" w:hAnsi="Times New Roman" w:eastAsia="黑体"/>
          <w:b/>
          <w:color w:val="auto"/>
          <w:highlight w:val="none"/>
        </w:rPr>
        <w:t>九，教学安排一览表（1）</w:t>
      </w:r>
    </w:p>
    <w:tbl>
      <w:tblPr>
        <w:tblStyle w:val="4"/>
        <w:tblW w:w="8518" w:type="dxa"/>
        <w:jc w:val="center"/>
        <w:shd w:val="clear" w:color="auto" w:fill="FFFFFF"/>
        <w:tblLayout w:type="fixed"/>
        <w:tblCellMar>
          <w:top w:w="0" w:type="dxa"/>
          <w:left w:w="0" w:type="dxa"/>
          <w:bottom w:w="0" w:type="dxa"/>
          <w:right w:w="0" w:type="dxa"/>
        </w:tblCellMar>
      </w:tblPr>
      <w:tblGrid>
        <w:gridCol w:w="304"/>
        <w:gridCol w:w="424"/>
        <w:gridCol w:w="425"/>
        <w:gridCol w:w="1025"/>
        <w:gridCol w:w="2700"/>
        <w:gridCol w:w="391"/>
        <w:gridCol w:w="540"/>
        <w:gridCol w:w="526"/>
        <w:gridCol w:w="570"/>
        <w:gridCol w:w="434"/>
        <w:gridCol w:w="1179"/>
      </w:tblGrid>
      <w:tr>
        <w:tblPrEx>
          <w:tblCellMar>
            <w:top w:w="0" w:type="dxa"/>
            <w:left w:w="0" w:type="dxa"/>
            <w:bottom w:w="0" w:type="dxa"/>
            <w:right w:w="0" w:type="dxa"/>
          </w:tblCellMar>
        </w:tblPrEx>
        <w:trPr>
          <w:trHeight w:val="227" w:hRule="exact"/>
          <w:jc w:val="center"/>
        </w:trPr>
        <w:tc>
          <w:tcPr>
            <w:tcW w:w="304"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4"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1025" w:type="dxa"/>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2700" w:type="dxa"/>
            <w:vMerge w:val="restart"/>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b/>
                <w:color w:val="auto"/>
                <w:sz w:val="20"/>
                <w:szCs w:val="20"/>
                <w:highlight w:val="none"/>
              </w:rPr>
              <w:t>课程名称</w:t>
            </w:r>
          </w:p>
        </w:tc>
        <w:tc>
          <w:tcPr>
            <w:tcW w:w="391"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540"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26"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70"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434" w:type="dxa"/>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1179" w:type="dxa"/>
            <w:vMerge w:val="restart"/>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shd w:val="clear" w:color="auto" w:fill="FFFFFF"/>
          <w:tblCellMar>
            <w:top w:w="0" w:type="dxa"/>
            <w:left w:w="0" w:type="dxa"/>
            <w:bottom w:w="0" w:type="dxa"/>
            <w:right w:w="0" w:type="dxa"/>
          </w:tblCellMar>
        </w:tblPrEx>
        <w:trPr>
          <w:trHeight w:val="227" w:hRule="exact"/>
          <w:jc w:val="center"/>
        </w:trPr>
        <w:tc>
          <w:tcPr>
            <w:tcW w:w="304"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4"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1025"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2700" w:type="dxa"/>
            <w:vMerge w:val="continue"/>
            <w:tcBorders>
              <w:left w:val="nil"/>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p>
        </w:tc>
        <w:tc>
          <w:tcPr>
            <w:tcW w:w="391"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540"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26"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70"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434"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1179" w:type="dxa"/>
            <w:vMerge w:val="continue"/>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r>
      <w:tr>
        <w:tblPrEx>
          <w:shd w:val="clear" w:color="auto" w:fill="FFFFFF"/>
          <w:tblCellMar>
            <w:top w:w="0" w:type="dxa"/>
            <w:left w:w="0" w:type="dxa"/>
            <w:bottom w:w="0" w:type="dxa"/>
            <w:right w:w="0" w:type="dxa"/>
          </w:tblCellMar>
        </w:tblPrEx>
        <w:trPr>
          <w:trHeight w:val="227" w:hRule="exact"/>
          <w:jc w:val="center"/>
        </w:trPr>
        <w:tc>
          <w:tcPr>
            <w:tcW w:w="304"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24"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25"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1025" w:type="dxa"/>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2700" w:type="dxa"/>
            <w:vMerge w:val="continue"/>
            <w:tcBorders>
              <w:left w:val="nil"/>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p>
        </w:tc>
        <w:tc>
          <w:tcPr>
            <w:tcW w:w="391"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540"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526"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70"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34" w:type="dxa"/>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1179" w:type="dxa"/>
            <w:vMerge w:val="continue"/>
            <w:tcBorders>
              <w:left w:val="nil"/>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r>
      <w:tr>
        <w:tblPrEx>
          <w:tblCellMar>
            <w:top w:w="0" w:type="dxa"/>
            <w:left w:w="0" w:type="dxa"/>
            <w:bottom w:w="0" w:type="dxa"/>
            <w:right w:w="0" w:type="dxa"/>
          </w:tblCellMar>
        </w:tblPrEx>
        <w:trPr>
          <w:trHeight w:val="227" w:hRule="exact"/>
          <w:jc w:val="center"/>
        </w:trPr>
        <w:tc>
          <w:tcPr>
            <w:tcW w:w="304"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4"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025" w:type="dxa"/>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700" w:type="dxa"/>
            <w:vMerge w:val="continue"/>
            <w:tcBorders>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p>
        </w:tc>
        <w:tc>
          <w:tcPr>
            <w:tcW w:w="391"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40"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526"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570"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34" w:type="dxa"/>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1179" w:type="dxa"/>
            <w:vMerge w:val="continue"/>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r>
      <w:tr>
        <w:tblPrEx>
          <w:shd w:val="clear" w:color="auto" w:fill="FFFFFF"/>
          <w:tblCellMar>
            <w:top w:w="0" w:type="dxa"/>
            <w:left w:w="0" w:type="dxa"/>
            <w:bottom w:w="0" w:type="dxa"/>
            <w:right w:w="0" w:type="dxa"/>
          </w:tblCellMar>
        </w:tblPrEx>
        <w:trPr>
          <w:trHeight w:val="340" w:hRule="exact"/>
          <w:jc w:val="center"/>
        </w:trPr>
        <w:tc>
          <w:tcPr>
            <w:tcW w:w="304"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b/>
                <w:color w:val="auto"/>
                <w:sz w:val="20"/>
                <w:szCs w:val="20"/>
                <w:highlight w:val="none"/>
              </w:rPr>
              <w:t>公</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共</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基</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础</w:t>
            </w:r>
          </w:p>
          <w:p>
            <w:pPr>
              <w:adjustRightInd w:val="0"/>
              <w:snapToGrid w:val="0"/>
              <w:jc w:val="center"/>
              <w:rPr>
                <w:rFonts w:ascii="宋体" w:hAnsi="宋体" w:cs="宋体"/>
                <w:b/>
                <w:color w:val="auto"/>
                <w:sz w:val="20"/>
                <w:szCs w:val="20"/>
                <w:highlight w:val="none"/>
              </w:rPr>
            </w:pP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b1080006</w:t>
            </w: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中国近现代史纲要</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340"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b1080001</w:t>
            </w: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马克思主义基本原理</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340"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rPr>
              <w:t>b1080009</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思想道德与法治</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561"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b1080010</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毛泽东思想和中国特色社会主义理论体系概论</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春2</w:t>
            </w:r>
          </w:p>
        </w:tc>
      </w:tr>
      <w:tr>
        <w:tblPrEx>
          <w:tblCellMar>
            <w:top w:w="0" w:type="dxa"/>
            <w:left w:w="0" w:type="dxa"/>
            <w:bottom w:w="0" w:type="dxa"/>
            <w:right w:w="0" w:type="dxa"/>
          </w:tblCellMar>
        </w:tblPrEx>
        <w:trPr>
          <w:trHeight w:val="561"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lang w:bidi="ar"/>
              </w:rPr>
              <w:t>b1080011</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习近平新时代中国特色社会主义思想概论</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bCs/>
                <w:color w:val="auto"/>
                <w:sz w:val="20"/>
                <w:szCs w:val="20"/>
                <w:highlight w:val="none"/>
              </w:rPr>
            </w:pPr>
            <w:r>
              <w:rPr>
                <w:rFonts w:hint="eastAsia" w:ascii="宋体" w:hAnsi="宋体" w:cs="宋体"/>
                <w:bCs/>
                <w:color w:val="auto"/>
                <w:sz w:val="20"/>
                <w:szCs w:val="20"/>
                <w:highlight w:val="none"/>
              </w:rPr>
              <w:t>秋2</w:t>
            </w:r>
          </w:p>
        </w:tc>
      </w:tr>
      <w:tr>
        <w:tblPrEx>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形势与政策(模块1～4)</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秋1～春2</w:t>
            </w:r>
          </w:p>
        </w:tc>
      </w:tr>
      <w:tr>
        <w:tblPrEx>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马院</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b1080008</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劳动教育A</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7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b1110004</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大学生心理健康教育</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sz w:val="20"/>
                <w:szCs w:val="20"/>
                <w:highlight w:val="none"/>
              </w:rPr>
              <w:t>16</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b1020080+</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高等数学A1</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26"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570"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b1020081+</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高等数学A2</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4</w:t>
            </w:r>
          </w:p>
        </w:tc>
        <w:tc>
          <w:tcPr>
            <w:tcW w:w="526"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570" w:type="dxa"/>
            <w:tcBorders>
              <w:top w:val="nil"/>
              <w:left w:val="nil"/>
              <w:bottom w:val="single" w:color="auto" w:sz="4" w:space="0"/>
              <w:right w:val="single" w:color="auto" w:sz="4" w:space="0"/>
            </w:tcBorders>
            <w:shd w:val="clear" w:color="auto" w:fill="FFFFFF"/>
            <w:vAlign w:val="center"/>
          </w:tcPr>
          <w:p>
            <w:pPr>
              <w:widowControl/>
              <w:adjustRightInd w:val="0"/>
              <w:snapToGrid w:val="0"/>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64</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b1020012</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线性代数</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strike/>
                <w:color w:val="auto"/>
                <w:sz w:val="20"/>
                <w:szCs w:val="20"/>
                <w:highlight w:val="none"/>
              </w:rPr>
            </w:pPr>
            <w:r>
              <w:rPr>
                <w:rFonts w:hint="eastAsia" w:ascii="宋体" w:hAnsi="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b1020114</w:t>
            </w:r>
          </w:p>
        </w:tc>
        <w:tc>
          <w:tcPr>
            <w:tcW w:w="27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概率论与数理统计</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b1020100</w:t>
            </w:r>
          </w:p>
        </w:tc>
        <w:tc>
          <w:tcPr>
            <w:tcW w:w="27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复变函数与积分变换</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02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b2011157zd</w:t>
            </w:r>
          </w:p>
        </w:tc>
        <w:tc>
          <w:tcPr>
            <w:tcW w:w="2700" w:type="dxa"/>
            <w:tcBorders>
              <w:top w:val="nil"/>
              <w:left w:val="nil"/>
              <w:bottom w:val="single" w:color="auto" w:sz="4" w:space="0"/>
              <w:right w:val="single" w:color="auto" w:sz="4" w:space="0"/>
            </w:tcBorders>
            <w:shd w:val="clear" w:color="auto" w:fill="auto"/>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运筹学</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b1020062</w:t>
            </w:r>
          </w:p>
        </w:tc>
        <w:tc>
          <w:tcPr>
            <w:tcW w:w="27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大学物理A(模块1)</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b1020065</w:t>
            </w:r>
          </w:p>
        </w:tc>
        <w:tc>
          <w:tcPr>
            <w:tcW w:w="27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大学物理B</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数统</w:t>
            </w:r>
          </w:p>
        </w:tc>
        <w:tc>
          <w:tcPr>
            <w:tcW w:w="102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b1020111</w:t>
            </w:r>
          </w:p>
        </w:tc>
        <w:tc>
          <w:tcPr>
            <w:tcW w:w="27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大学物理C</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1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b1020018</w:t>
            </w:r>
          </w:p>
        </w:tc>
        <w:tc>
          <w:tcPr>
            <w:tcW w:w="2700" w:type="dxa"/>
            <w:tcBorders>
              <w:top w:val="nil"/>
              <w:left w:val="nil"/>
              <w:bottom w:val="single" w:color="auto" w:sz="4" w:space="0"/>
              <w:right w:val="single" w:color="auto" w:sz="4" w:space="0"/>
            </w:tcBorders>
            <w:shd w:val="clear" w:color="auto" w:fill="auto"/>
            <w:vAlign w:val="center"/>
          </w:tcPr>
          <w:p>
            <w:pPr>
              <w:widowControl/>
              <w:adjustRightInd w:val="0"/>
              <w:snapToGrid w:val="0"/>
              <w:rPr>
                <w:rFonts w:ascii="宋体" w:hAnsi="宋体" w:cs="宋体"/>
                <w:color w:val="auto"/>
                <w:sz w:val="20"/>
                <w:szCs w:val="20"/>
                <w:highlight w:val="none"/>
              </w:rPr>
            </w:pPr>
            <w:r>
              <w:rPr>
                <w:rFonts w:hint="eastAsia" w:ascii="宋体" w:hAnsi="宋体" w:cs="宋体"/>
                <w:color w:val="auto"/>
                <w:kern w:val="0"/>
                <w:sz w:val="20"/>
                <w:szCs w:val="20"/>
                <w:highlight w:val="none"/>
              </w:rPr>
              <w:t>大学语文</w:t>
            </w:r>
            <w:r>
              <w:rPr>
                <w:rFonts w:hint="eastAsia" w:ascii="宋体" w:hAnsi="宋体" w:cs="宋体"/>
                <w:color w:val="auto"/>
                <w:sz w:val="20"/>
                <w:szCs w:val="20"/>
                <w:highlight w:val="none"/>
              </w:rPr>
              <w:t xml:space="preserve"> </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284"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25" w:type="dxa"/>
            <w:tcBorders>
              <w:top w:val="nil"/>
              <w:left w:val="single" w:color="auto" w:sz="4" w:space="0"/>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b1110003</w:t>
            </w:r>
          </w:p>
        </w:tc>
        <w:tc>
          <w:tcPr>
            <w:tcW w:w="2700" w:type="dxa"/>
            <w:tcBorders>
              <w:top w:val="nil"/>
              <w:left w:val="nil"/>
              <w:bottom w:val="single" w:color="auto" w:sz="4" w:space="0"/>
              <w:right w:val="single" w:color="auto" w:sz="4" w:space="0"/>
            </w:tcBorders>
            <w:shd w:val="clear" w:color="auto" w:fill="auto"/>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军事技能</w:t>
            </w:r>
          </w:p>
        </w:tc>
        <w:tc>
          <w:tcPr>
            <w:tcW w:w="391"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w:t>
            </w:r>
          </w:p>
        </w:tc>
        <w:tc>
          <w:tcPr>
            <w:tcW w:w="570"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434" w:type="dxa"/>
            <w:tcBorders>
              <w:top w:val="nil"/>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305"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025" w:type="dxa"/>
            <w:tcBorders>
              <w:top w:val="nil"/>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b1110002</w:t>
            </w:r>
          </w:p>
        </w:tc>
        <w:tc>
          <w:tcPr>
            <w:tcW w:w="2700" w:type="dxa"/>
            <w:tcBorders>
              <w:top w:val="nil"/>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 xml:space="preserve">军事理论 </w:t>
            </w:r>
          </w:p>
        </w:tc>
        <w:tc>
          <w:tcPr>
            <w:tcW w:w="391"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526"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nil"/>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340"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b1020003</w:t>
            </w: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通用英语III</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shd w:val="clear" w:color="auto" w:fill="FFFFFF"/>
          <w:tblCellMar>
            <w:top w:w="0" w:type="dxa"/>
            <w:left w:w="0" w:type="dxa"/>
            <w:bottom w:w="0" w:type="dxa"/>
            <w:right w:w="0" w:type="dxa"/>
          </w:tblCellMar>
        </w:tblPrEx>
        <w:trPr>
          <w:trHeight w:val="340"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b1020004</w:t>
            </w: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通用英语IV</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shd w:val="clear" w:color="auto" w:fill="FFFFFF"/>
          <w:tblCellMar>
            <w:top w:w="0" w:type="dxa"/>
            <w:left w:w="0" w:type="dxa"/>
            <w:bottom w:w="0" w:type="dxa"/>
            <w:right w:w="0" w:type="dxa"/>
          </w:tblCellMar>
        </w:tblPrEx>
        <w:trPr>
          <w:trHeight w:val="340"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b1020005</w:t>
            </w: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通用学术英语A</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shd w:val="clear" w:color="auto" w:fill="FFFFFF"/>
          <w:tblCellMar>
            <w:top w:w="0" w:type="dxa"/>
            <w:left w:w="0" w:type="dxa"/>
            <w:bottom w:w="0" w:type="dxa"/>
            <w:right w:w="0" w:type="dxa"/>
          </w:tblCellMar>
        </w:tblPrEx>
        <w:trPr>
          <w:trHeight w:val="340"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外文</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英语拓展</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shd w:val="clear" w:color="auto" w:fill="FFFFFF"/>
          <w:tblCellMar>
            <w:top w:w="0" w:type="dxa"/>
            <w:left w:w="0" w:type="dxa"/>
            <w:bottom w:w="0" w:type="dxa"/>
            <w:right w:w="0" w:type="dxa"/>
          </w:tblCellMar>
        </w:tblPrEx>
        <w:trPr>
          <w:trHeight w:val="340" w:hRule="exac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2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体育</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w:t>
            </w: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体育I～VI</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160</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秋1～秋4</w:t>
            </w:r>
          </w:p>
        </w:tc>
      </w:tr>
      <w:tr>
        <w:tblPrEx>
          <w:shd w:val="clear" w:color="auto" w:fill="FFFFFF"/>
          <w:tblCellMar>
            <w:top w:w="0" w:type="dxa"/>
            <w:left w:w="0" w:type="dxa"/>
            <w:bottom w:w="0" w:type="dxa"/>
            <w:right w:w="0" w:type="dxa"/>
          </w:tblCellMar>
        </w:tblPrEx>
        <w:trPr>
          <w:trHeight w:val="325" w:hRule="atLeast"/>
          <w:jc w:val="center"/>
        </w:trPr>
        <w:tc>
          <w:tcPr>
            <w:tcW w:w="4878" w:type="dxa"/>
            <w:gridSpan w:val="5"/>
            <w:tcBorders>
              <w:top w:val="single" w:color="auto" w:sz="4" w:space="0"/>
              <w:left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小计（公共基础课）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widowControl/>
              <w:adjustRightInd w:val="0"/>
              <w:snapToGrid w:val="0"/>
              <w:jc w:val="center"/>
              <w:textAlignment w:val="center"/>
              <w:rPr>
                <w:rFonts w:ascii="宋体" w:hAnsi="宋体" w:cs="宋体"/>
                <w:b/>
                <w:color w:val="auto"/>
                <w:sz w:val="20"/>
                <w:szCs w:val="20"/>
                <w:highlight w:val="none"/>
              </w:rPr>
            </w:pPr>
            <w:r>
              <w:rPr>
                <w:rFonts w:hint="eastAsia" w:ascii="宋体" w:hAnsi="宋体" w:cs="宋体"/>
                <w:b/>
                <w:bCs/>
                <w:color w:val="auto"/>
                <w:kern w:val="0"/>
                <w:sz w:val="20"/>
                <w:szCs w:val="20"/>
                <w:highlight w:val="none"/>
                <w:lang w:bidi="ar"/>
              </w:rPr>
              <w:t>6</w:t>
            </w:r>
            <w:r>
              <w:rPr>
                <w:rFonts w:hint="eastAsia" w:ascii="宋体" w:hAnsi="宋体" w:cs="宋体"/>
                <w:b/>
                <w:bCs/>
                <w:color w:val="auto"/>
                <w:kern w:val="0"/>
                <w:sz w:val="20"/>
                <w:szCs w:val="20"/>
                <w:highlight w:val="none"/>
                <w:lang w:val="en-US" w:eastAsia="zh-CN" w:bidi="ar"/>
              </w:rPr>
              <w:t>0</w:t>
            </w:r>
            <w:r>
              <w:rPr>
                <w:rFonts w:hint="eastAsia" w:ascii="宋体" w:hAnsi="宋体" w:cs="宋体"/>
                <w:b/>
                <w:bCs/>
                <w:color w:val="auto"/>
                <w:kern w:val="0"/>
                <w:sz w:val="20"/>
                <w:szCs w:val="20"/>
                <w:highlight w:val="none"/>
                <w:lang w:bidi="ar"/>
              </w:rPr>
              <w:t>.5</w:t>
            </w:r>
          </w:p>
        </w:tc>
        <w:tc>
          <w:tcPr>
            <w:tcW w:w="526"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hint="default" w:ascii="宋体" w:hAnsi="宋体" w:cs="宋体"/>
                <w:b/>
                <w:bCs/>
                <w:color w:val="auto"/>
                <w:sz w:val="20"/>
                <w:szCs w:val="20"/>
                <w:highlight w:val="none"/>
                <w:lang w:val="en-US"/>
              </w:rPr>
            </w:pPr>
            <w:r>
              <w:rPr>
                <w:rFonts w:hint="eastAsia" w:ascii="宋体" w:hAnsi="宋体" w:cs="宋体"/>
                <w:b/>
                <w:bCs/>
                <w:color w:val="auto"/>
                <w:kern w:val="0"/>
                <w:sz w:val="20"/>
                <w:szCs w:val="20"/>
                <w:highlight w:val="none"/>
                <w:lang w:val="en-US" w:eastAsia="zh-CN" w:bidi="ar"/>
              </w:rPr>
              <w:t>1104</w:t>
            </w:r>
          </w:p>
        </w:tc>
        <w:tc>
          <w:tcPr>
            <w:tcW w:w="570"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hint="default" w:ascii="宋体" w:hAnsi="宋体" w:cs="宋体"/>
                <w:b/>
                <w:bCs/>
                <w:color w:val="auto"/>
                <w:sz w:val="20"/>
                <w:szCs w:val="20"/>
                <w:highlight w:val="none"/>
                <w:lang w:val="en-US"/>
              </w:rPr>
            </w:pPr>
            <w:r>
              <w:rPr>
                <w:rFonts w:hint="eastAsia" w:ascii="宋体" w:hAnsi="宋体" w:cs="宋体"/>
                <w:b/>
                <w:bCs/>
                <w:color w:val="auto"/>
                <w:kern w:val="0"/>
                <w:sz w:val="20"/>
                <w:szCs w:val="20"/>
                <w:highlight w:val="none"/>
                <w:lang w:val="en-US" w:eastAsia="zh-CN" w:bidi="ar"/>
              </w:rPr>
              <w:t>1022</w:t>
            </w:r>
          </w:p>
        </w:tc>
        <w:tc>
          <w:tcPr>
            <w:tcW w:w="434" w:type="dxa"/>
            <w:tcBorders>
              <w:top w:val="single" w:color="auto" w:sz="4" w:space="0"/>
              <w:left w:val="nil"/>
              <w:bottom w:val="single" w:color="auto" w:sz="4" w:space="0"/>
              <w:right w:val="single" w:color="auto" w:sz="4" w:space="0"/>
            </w:tcBorders>
            <w:shd w:val="clear" w:color="auto" w:fill="D9D9D9"/>
            <w:vAlign w:val="center"/>
          </w:tcPr>
          <w:p>
            <w:pPr>
              <w:widowControl/>
              <w:jc w:val="center"/>
              <w:textAlignment w:val="center"/>
              <w:rPr>
                <w:rFonts w:hint="default" w:ascii="宋体" w:hAnsi="宋体" w:cs="宋体"/>
                <w:b/>
                <w:bCs/>
                <w:color w:val="auto"/>
                <w:sz w:val="20"/>
                <w:szCs w:val="20"/>
                <w:highlight w:val="none"/>
                <w:lang w:val="en-US"/>
              </w:rPr>
            </w:pPr>
            <w:r>
              <w:rPr>
                <w:rFonts w:hint="eastAsia" w:ascii="宋体" w:hAnsi="宋体" w:cs="宋体"/>
                <w:b/>
                <w:bCs/>
                <w:color w:val="auto"/>
                <w:kern w:val="0"/>
                <w:sz w:val="20"/>
                <w:szCs w:val="20"/>
                <w:highlight w:val="none"/>
                <w:lang w:val="en-US" w:eastAsia="zh-CN" w:bidi="ar"/>
              </w:rPr>
              <w:t>82</w:t>
            </w:r>
          </w:p>
        </w:tc>
        <w:tc>
          <w:tcPr>
            <w:tcW w:w="117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r>
      <w:tr>
        <w:tblPrEx>
          <w:shd w:val="clear" w:color="auto" w:fill="FFFFFF"/>
          <w:tblCellMar>
            <w:top w:w="0" w:type="dxa"/>
            <w:left w:w="0" w:type="dxa"/>
            <w:bottom w:w="0" w:type="dxa"/>
            <w:right w:w="0" w:type="dxa"/>
          </w:tblCellMar>
        </w:tblPrEx>
        <w:trPr>
          <w:trHeight w:val="325" w:hRule="atLeast"/>
          <w:jc w:val="center"/>
        </w:trPr>
        <w:tc>
          <w:tcPr>
            <w:tcW w:w="304"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通</w:t>
            </w:r>
          </w:p>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识课</w:t>
            </w:r>
          </w:p>
        </w:tc>
        <w:tc>
          <w:tcPr>
            <w:tcW w:w="42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选</w:t>
            </w:r>
          </w:p>
        </w:tc>
        <w:tc>
          <w:tcPr>
            <w:tcW w:w="42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计信</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b1012001</w:t>
            </w:r>
          </w:p>
        </w:tc>
        <w:tc>
          <w:tcPr>
            <w:tcW w:w="2700" w:type="dxa"/>
            <w:tcBorders>
              <w:top w:val="single" w:color="auto" w:sz="4" w:space="0"/>
              <w:left w:val="nil"/>
              <w:bottom w:val="single" w:color="auto" w:sz="4" w:space="0"/>
              <w:right w:val="single" w:color="auto" w:sz="4" w:space="0"/>
            </w:tcBorders>
            <w:shd w:val="clear" w:color="auto" w:fill="FFFFFF"/>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人工智能应用与实践</w:t>
            </w:r>
          </w:p>
        </w:tc>
        <w:tc>
          <w:tcPr>
            <w:tcW w:w="39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7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434"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8</w:t>
            </w:r>
          </w:p>
        </w:tc>
        <w:tc>
          <w:tcPr>
            <w:tcW w:w="117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秋1</w:t>
            </w:r>
          </w:p>
        </w:tc>
      </w:tr>
      <w:tr>
        <w:tblPrEx>
          <w:shd w:val="clear" w:color="auto" w:fill="FFFFFF"/>
          <w:tblCellMar>
            <w:top w:w="0" w:type="dxa"/>
            <w:left w:w="0" w:type="dxa"/>
            <w:bottom w:w="0" w:type="dxa"/>
            <w:right w:w="0" w:type="dxa"/>
          </w:tblCellMar>
        </w:tblPrEx>
        <w:trPr>
          <w:trHeight w:val="325" w:hRule="atLeas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hint="eastAsia" w:ascii="宋体" w:hAnsi="宋体" w:cs="宋体"/>
                <w:b/>
                <w:color w:val="auto"/>
                <w:sz w:val="20"/>
                <w:szCs w:val="20"/>
                <w:highlight w:val="none"/>
              </w:rPr>
            </w:pPr>
          </w:p>
        </w:tc>
        <w:tc>
          <w:tcPr>
            <w:tcW w:w="42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hint="eastAsia" w:ascii="宋体" w:hAnsi="宋体" w:eastAsia="宋体" w:cs="宋体"/>
                <w:color w:val="auto"/>
                <w:sz w:val="20"/>
                <w:szCs w:val="20"/>
                <w:highlight w:val="none"/>
                <w:lang w:val="en-US" w:eastAsia="zh-CN"/>
              </w:rPr>
            </w:pPr>
            <w:r>
              <w:rPr>
                <w:rFonts w:hint="eastAsia" w:ascii="宋体" w:hAnsi="宋体" w:cs="宋体"/>
                <w:color w:val="auto"/>
                <w:sz w:val="20"/>
                <w:szCs w:val="20"/>
                <w:highlight w:val="none"/>
                <w:lang w:val="en-US" w:eastAsia="zh-CN"/>
              </w:rPr>
              <w:t>选</w:t>
            </w:r>
          </w:p>
        </w:tc>
        <w:tc>
          <w:tcPr>
            <w:tcW w:w="425"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资环</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b1013002</w:t>
            </w:r>
          </w:p>
        </w:tc>
        <w:tc>
          <w:tcPr>
            <w:tcW w:w="2700" w:type="dxa"/>
            <w:tcBorders>
              <w:top w:val="single" w:color="auto" w:sz="4" w:space="0"/>
              <w:left w:val="nil"/>
              <w:bottom w:val="single" w:color="auto" w:sz="4" w:space="0"/>
              <w:right w:val="single" w:color="auto" w:sz="4" w:space="0"/>
            </w:tcBorders>
            <w:shd w:val="clear" w:color="auto" w:fill="FFFFFF"/>
            <w:vAlign w:val="center"/>
          </w:tcPr>
          <w:p>
            <w:pPr>
              <w:jc w:val="left"/>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绿色低碳与生态文明</w:t>
            </w:r>
          </w:p>
        </w:tc>
        <w:tc>
          <w:tcPr>
            <w:tcW w:w="391"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w:t>
            </w:r>
          </w:p>
        </w:tc>
        <w:tc>
          <w:tcPr>
            <w:tcW w:w="526"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Times New Roman"/>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570"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16</w:t>
            </w:r>
          </w:p>
        </w:tc>
        <w:tc>
          <w:tcPr>
            <w:tcW w:w="434"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Arial Unicode MS"/>
                <w:color w:val="auto"/>
                <w:kern w:val="2"/>
                <w:sz w:val="20"/>
                <w:szCs w:val="20"/>
                <w:highlight w:val="none"/>
                <w:lang w:val="en-US" w:eastAsia="zh-CN" w:bidi="ar-SA"/>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jc w:val="center"/>
              <w:rPr>
                <w:rFonts w:hint="eastAsia" w:ascii="宋体" w:hAnsi="宋体" w:eastAsia="宋体" w:cs="Arial Unicode MS"/>
                <w:color w:val="auto"/>
                <w:kern w:val="2"/>
                <w:sz w:val="20"/>
                <w:szCs w:val="20"/>
                <w:highlight w:val="none"/>
                <w:lang w:val="en-US" w:eastAsia="zh-CN" w:bidi="ar-SA"/>
              </w:rPr>
            </w:pPr>
            <w:r>
              <w:rPr>
                <w:rFonts w:hint="eastAsia" w:ascii="宋体" w:hAnsi="宋体" w:eastAsia="宋体" w:cs="宋体"/>
                <w:color w:val="auto"/>
                <w:sz w:val="20"/>
                <w:szCs w:val="20"/>
                <w:highlight w:val="none"/>
                <w:lang w:val="en-US" w:eastAsia="zh-CN"/>
              </w:rPr>
              <w:t>春1</w:t>
            </w:r>
          </w:p>
        </w:tc>
      </w:tr>
      <w:tr>
        <w:tblPrEx>
          <w:shd w:val="clear" w:color="auto" w:fill="FFFFFF"/>
          <w:tblCellMar>
            <w:top w:w="0" w:type="dxa"/>
            <w:left w:w="0" w:type="dxa"/>
            <w:bottom w:w="0" w:type="dxa"/>
            <w:right w:w="0" w:type="dxa"/>
          </w:tblCellMar>
        </w:tblPrEx>
        <w:trPr>
          <w:trHeight w:val="325" w:hRule="atLeas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tc>
        <w:tc>
          <w:tcPr>
            <w:tcW w:w="425"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艺术中心</w:t>
            </w:r>
          </w:p>
        </w:tc>
        <w:tc>
          <w:tcPr>
            <w:tcW w:w="102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b0-----</w:t>
            </w: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美育</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shd w:val="clear" w:color="auto" w:fill="FFFFFF"/>
          <w:tblCellMar>
            <w:top w:w="0" w:type="dxa"/>
            <w:left w:w="0" w:type="dxa"/>
            <w:bottom w:w="0" w:type="dxa"/>
            <w:right w:w="0" w:type="dxa"/>
          </w:tblCellMar>
        </w:tblPrEx>
        <w:trPr>
          <w:trHeight w:val="325" w:hRule="atLeas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tc>
        <w:tc>
          <w:tcPr>
            <w:tcW w:w="425" w:type="dxa"/>
            <w:vMerge w:val="restart"/>
            <w:tcBorders>
              <w:top w:val="single" w:color="auto" w:sz="4" w:space="0"/>
              <w:left w:val="nil"/>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各学院</w:t>
            </w:r>
          </w:p>
        </w:tc>
        <w:tc>
          <w:tcPr>
            <w:tcW w:w="1025" w:type="dxa"/>
            <w:vMerge w:val="restart"/>
            <w:tcBorders>
              <w:top w:val="single" w:color="auto" w:sz="4" w:space="0"/>
              <w:left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b0-----</w:t>
            </w: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社会科学与人文素养</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shd w:val="clear" w:color="auto" w:fill="FFFFFF"/>
          <w:tblCellMar>
            <w:top w:w="0" w:type="dxa"/>
            <w:left w:w="0" w:type="dxa"/>
            <w:bottom w:w="0" w:type="dxa"/>
            <w:right w:w="0" w:type="dxa"/>
          </w:tblCellMar>
        </w:tblPrEx>
        <w:trPr>
          <w:trHeight w:val="325" w:hRule="atLeast"/>
          <w:jc w:val="center"/>
        </w:trPr>
        <w:tc>
          <w:tcPr>
            <w:tcW w:w="304" w:type="dxa"/>
            <w:vMerge w:val="continue"/>
            <w:tcBorders>
              <w:left w:val="single" w:color="auto" w:sz="4" w:space="0"/>
              <w:right w:val="single" w:color="auto" w:sz="4" w:space="0"/>
            </w:tcBorders>
            <w:shd w:val="clear" w:color="auto" w:fill="FFFFFF"/>
            <w:vAlign w:val="center"/>
          </w:tcPr>
          <w:p>
            <w:pPr>
              <w:adjustRightInd w:val="0"/>
              <w:snapToGrid w:val="0"/>
              <w:jc w:val="center"/>
              <w:rPr>
                <w:rFonts w:ascii="宋体" w:hAnsi="宋体" w:cs="宋体"/>
                <w:b/>
                <w:color w:val="auto"/>
                <w:sz w:val="20"/>
                <w:szCs w:val="20"/>
                <w:highlight w:val="none"/>
              </w:rPr>
            </w:pPr>
          </w:p>
        </w:tc>
        <w:tc>
          <w:tcPr>
            <w:tcW w:w="424" w:type="dxa"/>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425" w:type="dxa"/>
            <w:vMerge w:val="continue"/>
            <w:tcBorders>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025" w:type="dxa"/>
            <w:vMerge w:val="continue"/>
            <w:tcBorders>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270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自然科学与科技创新</w:t>
            </w:r>
          </w:p>
        </w:tc>
        <w:tc>
          <w:tcPr>
            <w:tcW w:w="391"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4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26"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70"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434"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p>
        </w:tc>
        <w:tc>
          <w:tcPr>
            <w:tcW w:w="1179" w:type="dxa"/>
            <w:tcBorders>
              <w:top w:val="single" w:color="auto" w:sz="4" w:space="0"/>
              <w:left w:val="nil"/>
              <w:bottom w:val="single" w:color="auto" w:sz="4" w:space="0"/>
              <w:right w:val="single" w:color="auto" w:sz="4" w:space="0"/>
            </w:tcBorders>
            <w:shd w:val="clear" w:color="auto" w:fill="FFFFFF"/>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秋，春</w:t>
            </w:r>
          </w:p>
        </w:tc>
      </w:tr>
      <w:tr>
        <w:tblPrEx>
          <w:shd w:val="clear" w:color="auto" w:fill="FFFFFF"/>
          <w:tblCellMar>
            <w:top w:w="0" w:type="dxa"/>
            <w:left w:w="0" w:type="dxa"/>
            <w:bottom w:w="0" w:type="dxa"/>
            <w:right w:w="0" w:type="dxa"/>
          </w:tblCellMar>
        </w:tblPrEx>
        <w:trPr>
          <w:trHeight w:val="327" w:hRule="exact"/>
          <w:jc w:val="center"/>
        </w:trPr>
        <w:tc>
          <w:tcPr>
            <w:tcW w:w="304" w:type="dxa"/>
            <w:tcBorders>
              <w:top w:val="single" w:color="auto" w:sz="4" w:space="0"/>
              <w:left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424"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1025" w:type="dxa"/>
            <w:tcBorders>
              <w:top w:val="single" w:color="auto" w:sz="4" w:space="0"/>
              <w:bottom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小计</w:t>
            </w:r>
          </w:p>
        </w:tc>
        <w:tc>
          <w:tcPr>
            <w:tcW w:w="2700" w:type="dxa"/>
            <w:tcBorders>
              <w:top w:val="single" w:color="auto" w:sz="4" w:space="0"/>
              <w:bottom w:val="single" w:color="auto" w:sz="4" w:space="0"/>
              <w:right w:val="single" w:color="auto" w:sz="4" w:space="0"/>
            </w:tcBorders>
            <w:shd w:val="clear" w:color="auto" w:fill="D9D9D9"/>
            <w:vAlign w:val="center"/>
          </w:tcPr>
          <w:p>
            <w:pPr>
              <w:adjustRightInd w:val="0"/>
              <w:snapToGrid w:val="0"/>
              <w:rPr>
                <w:rFonts w:ascii="宋体" w:hAnsi="宋体" w:cs="宋体"/>
                <w:b/>
                <w:color w:val="auto"/>
                <w:sz w:val="20"/>
                <w:szCs w:val="20"/>
                <w:highlight w:val="none"/>
              </w:rPr>
            </w:pPr>
            <w:r>
              <w:rPr>
                <w:rFonts w:hint="eastAsia" w:ascii="宋体" w:hAnsi="宋体" w:cs="宋体"/>
                <w:b/>
                <w:color w:val="auto"/>
                <w:sz w:val="20"/>
                <w:szCs w:val="20"/>
                <w:highlight w:val="none"/>
              </w:rPr>
              <w:t>（通识课）</w:t>
            </w:r>
          </w:p>
        </w:tc>
        <w:tc>
          <w:tcPr>
            <w:tcW w:w="391"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color w:val="auto"/>
                <w:sz w:val="20"/>
                <w:szCs w:val="20"/>
                <w:highlight w:val="none"/>
              </w:rPr>
            </w:pPr>
          </w:p>
        </w:tc>
        <w:tc>
          <w:tcPr>
            <w:tcW w:w="54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color w:val="auto"/>
                <w:sz w:val="20"/>
                <w:szCs w:val="20"/>
                <w:highlight w:val="none"/>
              </w:rPr>
              <w:t>10</w:t>
            </w:r>
          </w:p>
        </w:tc>
        <w:tc>
          <w:tcPr>
            <w:tcW w:w="526"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color w:val="auto"/>
                <w:sz w:val="20"/>
                <w:szCs w:val="20"/>
                <w:highlight w:val="none"/>
              </w:rPr>
              <w:t>160</w:t>
            </w:r>
          </w:p>
        </w:tc>
        <w:tc>
          <w:tcPr>
            <w:tcW w:w="570"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default" w:ascii="宋体" w:hAnsi="宋体" w:eastAsia="宋体" w:cs="宋体"/>
                <w:b/>
                <w:bCs/>
                <w:color w:val="auto"/>
                <w:sz w:val="20"/>
                <w:szCs w:val="20"/>
                <w:highlight w:val="none"/>
                <w:lang w:val="en-US" w:eastAsia="zh-CN"/>
              </w:rPr>
            </w:pPr>
            <w:r>
              <w:rPr>
                <w:rFonts w:hint="eastAsia" w:ascii="宋体" w:hAnsi="宋体" w:cs="宋体"/>
                <w:b/>
                <w:color w:val="auto"/>
                <w:sz w:val="20"/>
                <w:szCs w:val="20"/>
                <w:highlight w:val="none"/>
                <w:lang w:val="en-US" w:eastAsia="zh-CN"/>
              </w:rPr>
              <w:t>152</w:t>
            </w:r>
          </w:p>
        </w:tc>
        <w:tc>
          <w:tcPr>
            <w:tcW w:w="434"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hint="eastAsia" w:ascii="宋体" w:hAnsi="宋体" w:eastAsia="宋体" w:cs="宋体"/>
                <w:b/>
                <w:bCs/>
                <w:color w:val="auto"/>
                <w:sz w:val="20"/>
                <w:szCs w:val="20"/>
                <w:highlight w:val="none"/>
                <w:lang w:val="en-US" w:eastAsia="zh-CN"/>
              </w:rPr>
            </w:pPr>
            <w:r>
              <w:rPr>
                <w:rFonts w:hint="eastAsia" w:ascii="宋体" w:hAnsi="宋体" w:cs="宋体"/>
                <w:b/>
                <w:bCs/>
                <w:color w:val="auto"/>
                <w:sz w:val="20"/>
                <w:szCs w:val="20"/>
                <w:highlight w:val="none"/>
                <w:lang w:val="en-US" w:eastAsia="zh-CN"/>
              </w:rPr>
              <w:t>8</w:t>
            </w:r>
          </w:p>
        </w:tc>
        <w:tc>
          <w:tcPr>
            <w:tcW w:w="1179" w:type="dxa"/>
            <w:tcBorders>
              <w:top w:val="single" w:color="auto" w:sz="4" w:space="0"/>
              <w:left w:val="nil"/>
              <w:bottom w:val="single" w:color="auto" w:sz="4" w:space="0"/>
              <w:right w:val="single" w:color="auto" w:sz="4" w:space="0"/>
            </w:tcBorders>
            <w:shd w:val="clear" w:color="auto" w:fill="D9D9D9"/>
            <w:vAlign w:val="center"/>
          </w:tcPr>
          <w:p>
            <w:pPr>
              <w:adjustRightInd w:val="0"/>
              <w:snapToGrid w:val="0"/>
              <w:jc w:val="center"/>
              <w:rPr>
                <w:rFonts w:ascii="宋体" w:hAnsi="宋体" w:cs="宋体"/>
                <w:b/>
                <w:bCs/>
                <w:color w:val="auto"/>
                <w:sz w:val="20"/>
                <w:szCs w:val="20"/>
                <w:highlight w:val="none"/>
              </w:rPr>
            </w:pP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九，教学安排一览表（2）</w:t>
      </w:r>
    </w:p>
    <w:tbl>
      <w:tblPr>
        <w:tblStyle w:val="4"/>
        <w:tblW w:w="8394" w:type="dxa"/>
        <w:tblInd w:w="-5" w:type="dxa"/>
        <w:tblLayout w:type="fixed"/>
        <w:tblCellMar>
          <w:top w:w="0" w:type="dxa"/>
          <w:left w:w="0" w:type="dxa"/>
          <w:bottom w:w="0" w:type="dxa"/>
          <w:right w:w="0" w:type="dxa"/>
        </w:tblCellMar>
      </w:tblPr>
      <w:tblGrid>
        <w:gridCol w:w="325"/>
        <w:gridCol w:w="425"/>
        <w:gridCol w:w="425"/>
        <w:gridCol w:w="1134"/>
        <w:gridCol w:w="3329"/>
        <w:gridCol w:w="425"/>
        <w:gridCol w:w="402"/>
        <w:gridCol w:w="349"/>
        <w:gridCol w:w="584"/>
        <w:gridCol w:w="404"/>
        <w:gridCol w:w="592"/>
      </w:tblGrid>
      <w:tr>
        <w:tblPrEx>
          <w:tblCellMar>
            <w:top w:w="0" w:type="dxa"/>
            <w:left w:w="0" w:type="dxa"/>
            <w:bottom w:w="0" w:type="dxa"/>
            <w:right w:w="0" w:type="dxa"/>
          </w:tblCellMar>
        </w:tblPrEx>
        <w:trPr>
          <w:trHeight w:val="240" w:hRule="atLeast"/>
          <w:tblHeader/>
        </w:trPr>
        <w:tc>
          <w:tcPr>
            <w:tcW w:w="325" w:type="dxa"/>
            <w:tcBorders>
              <w:top w:val="single" w:color="auto" w:sz="4" w:space="0"/>
              <w:left w:val="single" w:color="auto" w:sz="4" w:space="0"/>
              <w:bottom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tc>
        <w:tc>
          <w:tcPr>
            <w:tcW w:w="1134"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3329" w:type="dxa"/>
            <w:vMerge w:val="restart"/>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425" w:type="dxa"/>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402" w:type="dxa"/>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349" w:type="dxa"/>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584" w:type="dxa"/>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404" w:type="dxa"/>
            <w:tcBorders>
              <w:top w:val="single" w:color="auto" w:sz="4" w:space="0"/>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592" w:type="dxa"/>
            <w:tcBorders>
              <w:top w:val="single" w:color="auto" w:sz="4" w:space="0"/>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tc>
      </w:tr>
      <w:tr>
        <w:tblPrEx>
          <w:tblCellMar>
            <w:top w:w="0" w:type="dxa"/>
            <w:left w:w="0" w:type="dxa"/>
            <w:bottom w:w="0" w:type="dxa"/>
            <w:right w:w="0" w:type="dxa"/>
          </w:tblCellMar>
        </w:tblPrEx>
        <w:trPr>
          <w:trHeight w:val="80" w:hRule="atLeast"/>
          <w:tblHeader/>
        </w:trPr>
        <w:tc>
          <w:tcPr>
            <w:tcW w:w="325" w:type="dxa"/>
            <w:tcBorders>
              <w:top w:val="nil"/>
              <w:left w:val="single" w:color="auto" w:sz="4" w:space="0"/>
              <w:bottom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425" w:type="dxa"/>
            <w:tcBorders>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1134" w:type="dxa"/>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tc>
        <w:tc>
          <w:tcPr>
            <w:tcW w:w="3329" w:type="dxa"/>
            <w:vMerge w:val="continue"/>
            <w:tcBorders>
              <w:left w:val="nil"/>
              <w:right w:val="single" w:color="auto" w:sz="4" w:space="0"/>
            </w:tcBorders>
            <w:shd w:val="clear" w:color="auto" w:fill="auto"/>
            <w:vAlign w:val="center"/>
          </w:tcPr>
          <w:p>
            <w:pPr>
              <w:rPr>
                <w:rFonts w:ascii="宋体" w:hAnsi="宋体" w:cs="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402"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349"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84"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404"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592"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tc>
      </w:tr>
      <w:tr>
        <w:tblPrEx>
          <w:tblCellMar>
            <w:top w:w="0" w:type="dxa"/>
            <w:left w:w="0" w:type="dxa"/>
            <w:bottom w:w="0" w:type="dxa"/>
            <w:right w:w="0" w:type="dxa"/>
          </w:tblCellMar>
        </w:tblPrEx>
        <w:trPr>
          <w:trHeight w:val="240" w:hRule="atLeast"/>
          <w:tblHeader/>
        </w:trPr>
        <w:tc>
          <w:tcPr>
            <w:tcW w:w="325" w:type="dxa"/>
            <w:tcBorders>
              <w:top w:val="nil"/>
              <w:left w:val="single" w:color="auto" w:sz="4" w:space="0"/>
              <w:bottom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tc>
        <w:tc>
          <w:tcPr>
            <w:tcW w:w="425"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tc>
        <w:tc>
          <w:tcPr>
            <w:tcW w:w="425" w:type="dxa"/>
            <w:tcBorders>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1134" w:type="dxa"/>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tc>
        <w:tc>
          <w:tcPr>
            <w:tcW w:w="3329" w:type="dxa"/>
            <w:vMerge w:val="continue"/>
            <w:tcBorders>
              <w:left w:val="nil"/>
              <w:right w:val="single" w:color="auto" w:sz="4" w:space="0"/>
            </w:tcBorders>
            <w:shd w:val="clear" w:color="auto" w:fill="auto"/>
            <w:vAlign w:val="center"/>
          </w:tcPr>
          <w:p>
            <w:pPr>
              <w:rPr>
                <w:rFonts w:ascii="宋体" w:hAnsi="宋体" w:cs="宋体"/>
                <w:b/>
                <w:color w:val="auto"/>
                <w:sz w:val="20"/>
                <w:szCs w:val="20"/>
                <w:highlight w:val="none"/>
              </w:rPr>
            </w:pPr>
          </w:p>
        </w:tc>
        <w:tc>
          <w:tcPr>
            <w:tcW w:w="425"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402"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349"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84"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04" w:type="dxa"/>
            <w:tcBorders>
              <w:top w:val="nil"/>
              <w:left w:val="nil"/>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92" w:type="dxa"/>
            <w:tcBorders>
              <w:left w:val="nil"/>
              <w:right w:val="single" w:color="auto" w:sz="4" w:space="0"/>
            </w:tcBorders>
            <w:shd w:val="clear" w:color="auto" w:fill="auto"/>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CellMar>
            <w:top w:w="0" w:type="dxa"/>
            <w:left w:w="0" w:type="dxa"/>
            <w:bottom w:w="0" w:type="dxa"/>
            <w:right w:w="0" w:type="dxa"/>
          </w:tblCellMar>
        </w:tblPrEx>
        <w:trPr>
          <w:trHeight w:val="240" w:hRule="atLeast"/>
          <w:tblHeader/>
        </w:trPr>
        <w:tc>
          <w:tcPr>
            <w:tcW w:w="325"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25" w:type="dxa"/>
            <w:tcBorders>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134" w:type="dxa"/>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3329" w:type="dxa"/>
            <w:vMerge w:val="continue"/>
            <w:tcBorders>
              <w:left w:val="nil"/>
              <w:bottom w:val="single" w:color="auto" w:sz="4" w:space="0"/>
              <w:right w:val="single" w:color="auto" w:sz="4" w:space="0"/>
            </w:tcBorders>
            <w:shd w:val="clear" w:color="auto" w:fill="auto"/>
            <w:vAlign w:val="center"/>
          </w:tcPr>
          <w:p>
            <w:pP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3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92" w:type="dxa"/>
            <w:tcBorders>
              <w:left w:val="nil"/>
              <w:bottom w:val="single" w:color="auto" w:sz="4" w:space="0"/>
              <w:right w:val="single" w:color="auto" w:sz="4" w:space="0"/>
            </w:tcBorders>
            <w:shd w:val="clear" w:color="auto" w:fill="auto"/>
            <w:vAlign w:val="center"/>
          </w:tcPr>
          <w:p>
            <w:pPr>
              <w:adjustRightInd w:val="0"/>
              <w:snapToGrid w:val="0"/>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vMerge w:val="restart"/>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工程基础课</w:t>
            </w:r>
          </w:p>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b2011910zd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现代工程制图</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b2011920zd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程序设计基础（C语言）</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30</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18</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b2011520</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科技论文写作与文献检索</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b2011031zd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电路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b2012060zd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模拟电子技术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b2011911zd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工程伦理学</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b2012099zd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数字电子技术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5313" w:type="dxa"/>
            <w:gridSpan w:val="4"/>
            <w:tcBorders>
              <w:top w:val="nil"/>
              <w:left w:val="nil"/>
              <w:bottom w:val="single" w:color="auto" w:sz="4" w:space="0"/>
              <w:right w:val="single" w:color="auto" w:sz="4" w:space="0"/>
            </w:tcBorders>
            <w:shd w:val="clear" w:color="auto" w:fill="D8D8D8" w:themeFill="background1" w:themeFillShade="D9"/>
          </w:tcPr>
          <w:p>
            <w:pPr>
              <w:spacing w:line="240" w:lineRule="exact"/>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 xml:space="preserve">    小计（工程基础课）</w:t>
            </w: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02" w:type="dxa"/>
            <w:tcBorders>
              <w:top w:val="nil"/>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18</w:t>
            </w:r>
          </w:p>
        </w:tc>
        <w:tc>
          <w:tcPr>
            <w:tcW w:w="349" w:type="dxa"/>
            <w:tcBorders>
              <w:top w:val="nil"/>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288</w:t>
            </w:r>
          </w:p>
        </w:tc>
        <w:tc>
          <w:tcPr>
            <w:tcW w:w="584" w:type="dxa"/>
            <w:tcBorders>
              <w:top w:val="nil"/>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221</w:t>
            </w:r>
          </w:p>
        </w:tc>
        <w:tc>
          <w:tcPr>
            <w:tcW w:w="404" w:type="dxa"/>
            <w:tcBorders>
              <w:top w:val="nil"/>
              <w:left w:val="nil"/>
              <w:bottom w:val="single" w:color="auto" w:sz="4" w:space="0"/>
              <w:right w:val="single" w:color="auto" w:sz="4" w:space="0"/>
            </w:tcBorders>
            <w:shd w:val="clear" w:color="auto" w:fill="D8D8D8" w:themeFill="background1" w:themeFillShade="D9"/>
            <w:vAlign w:val="center"/>
          </w:tcPr>
          <w:p>
            <w:pPr>
              <w:spacing w:line="240" w:lineRule="exact"/>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67</w:t>
            </w:r>
          </w:p>
        </w:tc>
        <w:tc>
          <w:tcPr>
            <w:tcW w:w="592"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vMerge w:val="restart"/>
            <w:tcBorders>
              <w:top w:val="single" w:color="auto" w:sz="4" w:space="0"/>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基础</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b2011243zd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自动化专业导论</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秋1</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b2011915zd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自动控制原理</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0</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b2011471zd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信号与系统</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trike/>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b2011028zd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电机及拖动基础</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b2011901zd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单片机原理</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春2</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b2011902zd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电力电子技术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strike/>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b2011904zd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传感器与检测技术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b2011411zd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电气控制与PLC</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D8D8D8" w:themeFill="background1" w:themeFillShade="D9"/>
          </w:tcPr>
          <w:p>
            <w:pPr>
              <w:pStyle w:val="7"/>
              <w:widowControl w:val="0"/>
              <w:pBdr>
                <w:left w:val="none" w:color="auto" w:sz="0" w:space="0"/>
                <w:right w:val="none" w:color="auto" w:sz="0" w:space="0"/>
              </w:pBdr>
              <w:spacing w:before="0" w:beforeAutospacing="0" w:after="0" w:afterAutospacing="0"/>
              <w:textAlignment w:val="auto"/>
              <w:rPr>
                <w:rFonts w:ascii="宋体" w:hAnsi="宋体" w:eastAsia="宋体" w:cs="宋体"/>
                <w:b/>
                <w:color w:val="auto"/>
                <w:kern w:val="2"/>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1134" w:type="dxa"/>
            <w:tcBorders>
              <w:top w:val="single" w:color="auto" w:sz="4" w:space="0"/>
              <w:bottom w:val="single" w:color="auto" w:sz="4" w:space="0"/>
            </w:tcBorders>
            <w:shd w:val="clear" w:color="auto" w:fill="D8D8D8" w:themeFill="background1" w:themeFillShade="D9"/>
            <w:vAlign w:val="center"/>
          </w:tcPr>
          <w:p>
            <w:pPr>
              <w:spacing w:line="240" w:lineRule="exact"/>
              <w:jc w:val="center"/>
              <w:rPr>
                <w:rFonts w:ascii="宋体" w:hAnsi="宋体" w:cs="宋体"/>
                <w:color w:val="auto"/>
                <w:sz w:val="20"/>
                <w:szCs w:val="20"/>
                <w:highlight w:val="none"/>
              </w:rPr>
            </w:pPr>
          </w:p>
        </w:tc>
        <w:tc>
          <w:tcPr>
            <w:tcW w:w="3329"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cs="宋体"/>
                <w:b/>
                <w:color w:val="auto"/>
                <w:sz w:val="20"/>
                <w:szCs w:val="20"/>
                <w:highlight w:val="none"/>
              </w:rPr>
            </w:pPr>
            <w:r>
              <w:rPr>
                <w:rFonts w:hint="eastAsia" w:ascii="宋体" w:hAnsi="宋体" w:cs="宋体"/>
                <w:b/>
                <w:color w:val="auto"/>
                <w:sz w:val="20"/>
                <w:szCs w:val="20"/>
                <w:highlight w:val="none"/>
              </w:rPr>
              <w:t>小计（专业基础课）</w:t>
            </w:r>
          </w:p>
        </w:tc>
        <w:tc>
          <w:tcPr>
            <w:tcW w:w="425"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02"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21</w:t>
            </w:r>
          </w:p>
        </w:tc>
        <w:tc>
          <w:tcPr>
            <w:tcW w:w="349"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336</w:t>
            </w:r>
          </w:p>
        </w:tc>
        <w:tc>
          <w:tcPr>
            <w:tcW w:w="58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287</w:t>
            </w:r>
          </w:p>
        </w:tc>
        <w:tc>
          <w:tcPr>
            <w:tcW w:w="404" w:type="dxa"/>
            <w:tcBorders>
              <w:top w:val="nil"/>
              <w:left w:val="nil"/>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49</w:t>
            </w:r>
          </w:p>
        </w:tc>
        <w:tc>
          <w:tcPr>
            <w:tcW w:w="592" w:type="dxa"/>
            <w:tcBorders>
              <w:top w:val="nil"/>
              <w:left w:val="nil"/>
              <w:bottom w:val="single" w:color="auto" w:sz="4" w:space="0"/>
              <w:right w:val="single" w:color="auto" w:sz="4" w:space="0"/>
            </w:tcBorders>
            <w:shd w:val="clear" w:color="auto" w:fill="D8D8D8" w:themeFill="background1" w:themeFillShade="D9"/>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vMerge w:val="restart"/>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w:t>
            </w:r>
          </w:p>
          <w:p>
            <w:pPr>
              <w:jc w:val="center"/>
              <w:rPr>
                <w:rFonts w:ascii="宋体" w:hAnsi="宋体" w:cs="宋体"/>
                <w:b/>
                <w:color w:val="auto"/>
                <w:sz w:val="20"/>
                <w:szCs w:val="20"/>
                <w:highlight w:val="none"/>
              </w:rPr>
            </w:pP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业</w:t>
            </w:r>
          </w:p>
          <w:p>
            <w:pPr>
              <w:jc w:val="center"/>
              <w:rPr>
                <w:rFonts w:ascii="宋体" w:hAnsi="宋体" w:cs="宋体"/>
                <w:b/>
                <w:color w:val="auto"/>
                <w:sz w:val="20"/>
                <w:szCs w:val="20"/>
                <w:highlight w:val="none"/>
              </w:rPr>
            </w:pP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b2011223zd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现代控制理论</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b2011159zd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运动控制系统</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79"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b2011931zd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hint="eastAsia" w:ascii="宋体" w:hAnsi="宋体" w:eastAsia="宋体" w:cs="宋体"/>
                <w:color w:val="auto"/>
                <w:kern w:val="2"/>
                <w:sz w:val="20"/>
                <w:szCs w:val="20"/>
                <w:highlight w:val="none"/>
                <w:lang w:val="en-US" w:eastAsia="zh-CN" w:bidi="ar-SA"/>
              </w:rPr>
            </w:pPr>
            <w:r>
              <w:rPr>
                <w:rFonts w:hint="eastAsia" w:ascii="Verdana" w:hAnsi="Verdana"/>
                <w:bCs/>
                <w:color w:val="auto"/>
                <w:szCs w:val="21"/>
                <w:highlight w:val="none"/>
                <w:shd w:val="clear" w:color="auto" w:fill="FFFFFF"/>
              </w:rPr>
              <w:t>智能</w:t>
            </w:r>
            <w:r>
              <w:rPr>
                <w:rFonts w:hint="eastAsia" w:ascii="宋体" w:hAnsi="宋体" w:cs="宋体"/>
                <w:color w:val="auto"/>
                <w:sz w:val="20"/>
                <w:szCs w:val="20"/>
                <w:highlight w:val="none"/>
              </w:rPr>
              <w:t>控制系统建模与仿真</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4</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hint="eastAsia" w:ascii="宋体" w:hAnsi="宋体" w:eastAsia="宋体" w:cs="宋体"/>
                <w:color w:val="auto"/>
                <w:kern w:val="2"/>
                <w:sz w:val="20"/>
                <w:szCs w:val="20"/>
                <w:highlight w:val="none"/>
                <w:lang w:val="en-US" w:eastAsia="zh-CN" w:bidi="ar-SA"/>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b2011412zd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过程控制技术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试</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b2011304zd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计算机控制技术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25" w:type="dxa"/>
            <w:tcBorders>
              <w:top w:val="single" w:color="auto" w:sz="4" w:space="0"/>
              <w:left w:val="nil"/>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b2011399zd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工业机器人技术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92"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auto"/>
          </w:tcPr>
          <w:p>
            <w:pPr>
              <w:pStyle w:val="7"/>
              <w:widowControl w:val="0"/>
              <w:pBdr>
                <w:left w:val="none" w:color="auto" w:sz="0" w:space="0"/>
                <w:right w:val="none" w:color="auto" w:sz="0" w:space="0"/>
              </w:pBdr>
              <w:spacing w:before="0" w:beforeAutospacing="0" w:after="0" w:afterAutospacing="0"/>
              <w:textAlignment w:val="auto"/>
              <w:rPr>
                <w:rFonts w:ascii="宋体" w:hAnsi="宋体" w:eastAsia="宋体" w:cs="宋体"/>
                <w:b/>
                <w:color w:val="auto"/>
                <w:kern w:val="2"/>
                <w:highlight w:val="none"/>
              </w:rPr>
            </w:pPr>
          </w:p>
        </w:tc>
        <w:tc>
          <w:tcPr>
            <w:tcW w:w="425" w:type="dxa"/>
            <w:tcBorders>
              <w:top w:val="single" w:color="auto" w:sz="4" w:space="0"/>
              <w:bottom w:val="single" w:color="auto" w:sz="4" w:space="0"/>
            </w:tcBorders>
            <w:shd w:val="clear" w:color="auto" w:fill="auto"/>
            <w:vAlign w:val="center"/>
          </w:tcPr>
          <w:p>
            <w:pPr>
              <w:jc w:val="center"/>
              <w:rPr>
                <w:rFonts w:ascii="宋体" w:hAnsi="宋体" w:cs="宋体"/>
                <w:b/>
                <w:color w:val="auto"/>
                <w:sz w:val="20"/>
                <w:szCs w:val="20"/>
                <w:highlight w:val="none"/>
              </w:rPr>
            </w:pPr>
          </w:p>
        </w:tc>
        <w:tc>
          <w:tcPr>
            <w:tcW w:w="1134" w:type="dxa"/>
            <w:tcBorders>
              <w:top w:val="single" w:color="auto" w:sz="4" w:space="0"/>
              <w:bottom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p>
        </w:tc>
        <w:tc>
          <w:tcPr>
            <w:tcW w:w="3329" w:type="dxa"/>
            <w:tcBorders>
              <w:top w:val="single" w:color="auto" w:sz="4" w:space="0"/>
              <w:bottom w:val="single" w:color="auto" w:sz="4" w:space="0"/>
              <w:right w:val="single" w:color="auto" w:sz="4" w:space="0"/>
            </w:tcBorders>
            <w:shd w:val="clear" w:color="auto" w:fill="auto"/>
            <w:vAlign w:val="center"/>
          </w:tcPr>
          <w:p>
            <w:pPr>
              <w:rPr>
                <w:rFonts w:ascii="宋体" w:hAnsi="宋体" w:cs="宋体"/>
                <w:b/>
                <w:color w:val="auto"/>
                <w:sz w:val="20"/>
                <w:szCs w:val="20"/>
                <w:highlight w:val="none"/>
              </w:rPr>
            </w:pPr>
            <w:r>
              <w:rPr>
                <w:rFonts w:hint="eastAsia" w:ascii="宋体" w:hAnsi="宋体" w:cs="宋体"/>
                <w:b/>
                <w:color w:val="auto"/>
                <w:sz w:val="20"/>
                <w:szCs w:val="20"/>
                <w:highlight w:val="none"/>
              </w:rPr>
              <w:t>小计（专业必修课）</w:t>
            </w:r>
          </w:p>
        </w:tc>
        <w:tc>
          <w:tcPr>
            <w:tcW w:w="425" w:type="dxa"/>
            <w:tcBorders>
              <w:top w:val="nil"/>
              <w:left w:val="nil"/>
              <w:bottom w:val="single" w:color="auto" w:sz="4" w:space="0"/>
              <w:right w:val="single" w:color="auto" w:sz="4" w:space="0"/>
            </w:tcBorders>
            <w:shd w:val="clear" w:color="auto" w:fill="auto"/>
          </w:tcPr>
          <w:p>
            <w:pPr>
              <w:jc w:val="center"/>
              <w:rPr>
                <w:rFonts w:ascii="宋体" w:hAnsi="宋体" w:cs="宋体"/>
                <w:b/>
                <w:color w:val="auto"/>
                <w:sz w:val="20"/>
                <w:szCs w:val="20"/>
                <w:highlight w:val="none"/>
              </w:rPr>
            </w:pPr>
          </w:p>
        </w:tc>
        <w:tc>
          <w:tcPr>
            <w:tcW w:w="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14</w:t>
            </w:r>
          </w:p>
        </w:tc>
        <w:tc>
          <w:tcPr>
            <w:tcW w:w="3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224</w:t>
            </w:r>
          </w:p>
        </w:tc>
        <w:tc>
          <w:tcPr>
            <w:tcW w:w="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194</w:t>
            </w:r>
          </w:p>
        </w:tc>
        <w:tc>
          <w:tcPr>
            <w:tcW w:w="4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30</w:t>
            </w:r>
          </w:p>
        </w:tc>
        <w:tc>
          <w:tcPr>
            <w:tcW w:w="592" w:type="dxa"/>
            <w:tcBorders>
              <w:top w:val="nil"/>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restart"/>
            <w:tcBorders>
              <w:top w:val="nil"/>
              <w:left w:val="nil"/>
              <w:right w:val="single" w:color="auto" w:sz="4" w:space="0"/>
            </w:tcBorders>
            <w:shd w:val="clear" w:color="auto" w:fill="auto"/>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选</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修</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8</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学</w:t>
            </w:r>
          </w:p>
          <w:p>
            <w:pPr>
              <w:jc w:val="center"/>
              <w:rPr>
                <w:rFonts w:ascii="宋体" w:hAnsi="宋体" w:cs="宋体"/>
                <w:color w:val="auto"/>
                <w:sz w:val="20"/>
                <w:szCs w:val="20"/>
                <w:highlight w:val="none"/>
              </w:rPr>
            </w:pPr>
            <w:r>
              <w:rPr>
                <w:rFonts w:hint="eastAsia" w:ascii="宋体" w:hAnsi="宋体" w:cs="宋体"/>
                <w:color w:val="auto"/>
                <w:sz w:val="20"/>
                <w:szCs w:val="20"/>
                <w:highlight w:val="none"/>
              </w:rPr>
              <w:t>分</w:t>
            </w: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b2011922zd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Python语言编程</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b2011924zd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嵌入式系统及应用</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智造</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b2011927zd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电气CAD</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b2011930zd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b2011928zd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3D建模技术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b2011917zd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供配电技术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b2011929zd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智能优化方法及应用</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b2011926zd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新能源发电技术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b2011923zd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工业通信网络</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b2011405zd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机器视觉</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b2011230zd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虚拟仪器技术</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vMerge w:val="continue"/>
            <w:tcBorders>
              <w:left w:val="nil"/>
              <w:right w:val="single" w:color="auto" w:sz="4" w:space="0"/>
            </w:tcBorders>
            <w:shd w:val="clear" w:color="auto" w:fill="auto"/>
            <w:vAlign w:val="center"/>
          </w:tcPr>
          <w:p>
            <w:pPr>
              <w:jc w:val="center"/>
              <w:rPr>
                <w:rFonts w:ascii="宋体" w:hAnsi="宋体" w:cs="宋体"/>
                <w:color w:val="auto"/>
                <w:sz w:val="20"/>
                <w:szCs w:val="20"/>
                <w:highlight w:val="none"/>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bottom"/>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b2011925zd</w:t>
            </w:r>
          </w:p>
        </w:tc>
        <w:tc>
          <w:tcPr>
            <w:tcW w:w="3329" w:type="dxa"/>
            <w:tcBorders>
              <w:top w:val="nil"/>
              <w:left w:val="nil"/>
              <w:bottom w:val="single" w:color="auto" w:sz="4" w:space="0"/>
              <w:right w:val="single" w:color="auto" w:sz="4" w:space="0"/>
            </w:tcBorders>
            <w:shd w:val="clear" w:color="auto" w:fill="auto"/>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人工智能原理及控制</w:t>
            </w:r>
          </w:p>
        </w:tc>
        <w:tc>
          <w:tcPr>
            <w:tcW w:w="425"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40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49"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58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404"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592"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CellMar>
            <w:top w:w="0" w:type="dxa"/>
            <w:left w:w="0" w:type="dxa"/>
            <w:bottom w:w="0" w:type="dxa"/>
            <w:right w:w="0" w:type="dxa"/>
          </w:tblCellMar>
        </w:tblPrEx>
        <w:trPr>
          <w:trHeight w:val="284" w:hRule="exact"/>
          <w:tblHeader/>
        </w:trPr>
        <w:tc>
          <w:tcPr>
            <w:tcW w:w="325" w:type="dxa"/>
            <w:vMerge w:val="continue"/>
            <w:tcBorders>
              <w:left w:val="single" w:color="auto" w:sz="4" w:space="0"/>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left w:val="nil"/>
              <w:bottom w:val="single" w:color="auto" w:sz="4" w:space="0"/>
            </w:tcBorders>
            <w:shd w:val="clear" w:color="auto" w:fill="auto"/>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auto"/>
            <w:vAlign w:val="center"/>
          </w:tcPr>
          <w:p>
            <w:pPr>
              <w:jc w:val="center"/>
              <w:rPr>
                <w:rFonts w:ascii="宋体" w:hAnsi="宋体" w:cs="宋体"/>
                <w:b/>
                <w:color w:val="auto"/>
                <w:sz w:val="20"/>
                <w:szCs w:val="20"/>
                <w:highlight w:val="none"/>
              </w:rPr>
            </w:pPr>
          </w:p>
        </w:tc>
        <w:tc>
          <w:tcPr>
            <w:tcW w:w="1134" w:type="dxa"/>
            <w:tcBorders>
              <w:top w:val="single" w:color="auto" w:sz="4" w:space="0"/>
              <w:bottom w:val="single" w:color="auto" w:sz="4" w:space="0"/>
            </w:tcBorders>
            <w:shd w:val="clear" w:color="auto" w:fill="auto"/>
            <w:vAlign w:val="center"/>
          </w:tcPr>
          <w:p>
            <w:pPr>
              <w:jc w:val="center"/>
              <w:rPr>
                <w:rFonts w:ascii="宋体" w:hAnsi="宋体" w:cs="宋体"/>
                <w:b/>
                <w:color w:val="auto"/>
                <w:sz w:val="20"/>
                <w:szCs w:val="20"/>
                <w:highlight w:val="none"/>
              </w:rPr>
            </w:pPr>
          </w:p>
        </w:tc>
        <w:tc>
          <w:tcPr>
            <w:tcW w:w="3329" w:type="dxa"/>
            <w:tcBorders>
              <w:top w:val="single" w:color="auto" w:sz="4" w:space="0"/>
              <w:bottom w:val="single" w:color="auto" w:sz="4" w:space="0"/>
              <w:right w:val="single" w:color="auto" w:sz="4" w:space="0"/>
            </w:tcBorders>
            <w:shd w:val="clear" w:color="auto" w:fill="auto"/>
            <w:vAlign w:val="center"/>
          </w:tcPr>
          <w:p>
            <w:pPr>
              <w:rPr>
                <w:rFonts w:ascii="宋体" w:hAnsi="宋体" w:cs="宋体"/>
                <w:b/>
                <w:color w:val="auto"/>
                <w:sz w:val="20"/>
                <w:szCs w:val="20"/>
                <w:highlight w:val="none"/>
              </w:rPr>
            </w:pPr>
            <w:r>
              <w:rPr>
                <w:rFonts w:hint="eastAsia" w:ascii="宋体" w:hAnsi="宋体" w:cs="宋体"/>
                <w:b/>
                <w:color w:val="auto"/>
                <w:sz w:val="20"/>
                <w:szCs w:val="20"/>
                <w:highlight w:val="none"/>
              </w:rPr>
              <w:t>小计（专业选修课）</w:t>
            </w:r>
          </w:p>
        </w:tc>
        <w:tc>
          <w:tcPr>
            <w:tcW w:w="425"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p>
        </w:tc>
        <w:tc>
          <w:tcPr>
            <w:tcW w:w="402"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8</w:t>
            </w:r>
          </w:p>
        </w:tc>
        <w:tc>
          <w:tcPr>
            <w:tcW w:w="349"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128</w:t>
            </w:r>
          </w:p>
        </w:tc>
        <w:tc>
          <w:tcPr>
            <w:tcW w:w="58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96</w:t>
            </w:r>
          </w:p>
        </w:tc>
        <w:tc>
          <w:tcPr>
            <w:tcW w:w="404" w:type="dxa"/>
            <w:tcBorders>
              <w:top w:val="nil"/>
              <w:left w:val="nil"/>
              <w:bottom w:val="single" w:color="auto" w:sz="4" w:space="0"/>
              <w:right w:val="single" w:color="auto" w:sz="4" w:space="0"/>
            </w:tcBorders>
            <w:shd w:val="clear" w:color="auto" w:fill="auto"/>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32</w:t>
            </w:r>
          </w:p>
        </w:tc>
        <w:tc>
          <w:tcPr>
            <w:tcW w:w="592" w:type="dxa"/>
            <w:tcBorders>
              <w:top w:val="nil"/>
              <w:left w:val="nil"/>
              <w:bottom w:val="single" w:color="auto" w:sz="4" w:space="0"/>
              <w:right w:val="single" w:color="auto" w:sz="4" w:space="0"/>
            </w:tcBorders>
            <w:shd w:val="clear" w:color="auto" w:fill="auto"/>
          </w:tcPr>
          <w:p>
            <w:pPr>
              <w:jc w:val="center"/>
              <w:rPr>
                <w:rFonts w:ascii="宋体" w:hAnsi="宋体" w:cs="宋体"/>
                <w:color w:val="auto"/>
                <w:sz w:val="20"/>
                <w:szCs w:val="20"/>
                <w:highlight w:val="none"/>
              </w:rPr>
            </w:pPr>
          </w:p>
        </w:tc>
      </w:tr>
      <w:tr>
        <w:tblPrEx>
          <w:tblCellMar>
            <w:top w:w="0" w:type="dxa"/>
            <w:left w:w="0" w:type="dxa"/>
            <w:bottom w:w="0" w:type="dxa"/>
            <w:right w:w="0" w:type="dxa"/>
          </w:tblCellMar>
        </w:tblPrEx>
        <w:trPr>
          <w:trHeight w:val="284" w:hRule="exact"/>
          <w:tblHeader/>
        </w:trPr>
        <w:tc>
          <w:tcPr>
            <w:tcW w:w="325" w:type="dxa"/>
            <w:tcBorders>
              <w:top w:val="single" w:color="auto" w:sz="4" w:space="0"/>
              <w:left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25"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1134" w:type="dxa"/>
            <w:tcBorders>
              <w:top w:val="single" w:color="auto" w:sz="4" w:space="0"/>
              <w:bottom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 xml:space="preserve">   </w:t>
            </w:r>
          </w:p>
        </w:tc>
        <w:tc>
          <w:tcPr>
            <w:tcW w:w="3329" w:type="dxa"/>
            <w:tcBorders>
              <w:top w:val="single" w:color="auto" w:sz="4" w:space="0"/>
              <w:bottom w:val="single" w:color="auto" w:sz="4" w:space="0"/>
              <w:right w:val="single" w:color="auto" w:sz="4" w:space="0"/>
            </w:tcBorders>
            <w:shd w:val="clear" w:color="auto" w:fill="D8D8D8" w:themeFill="background1" w:themeFillShade="D9"/>
            <w:vAlign w:val="center"/>
          </w:tcPr>
          <w:p>
            <w:pPr>
              <w:rPr>
                <w:rFonts w:ascii="宋体" w:hAnsi="宋体" w:cs="宋体"/>
                <w:b/>
                <w:color w:val="auto"/>
                <w:sz w:val="20"/>
                <w:szCs w:val="20"/>
                <w:highlight w:val="none"/>
              </w:rPr>
            </w:pPr>
            <w:r>
              <w:rPr>
                <w:rFonts w:hint="eastAsia" w:ascii="宋体" w:hAnsi="宋体" w:cs="宋体"/>
                <w:b/>
                <w:color w:val="auto"/>
                <w:sz w:val="20"/>
                <w:szCs w:val="20"/>
                <w:highlight w:val="none"/>
              </w:rPr>
              <w:t>小计（专业课）</w:t>
            </w:r>
          </w:p>
        </w:tc>
        <w:tc>
          <w:tcPr>
            <w:tcW w:w="425"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color w:val="auto"/>
                <w:sz w:val="20"/>
                <w:szCs w:val="20"/>
                <w:highlight w:val="none"/>
              </w:rPr>
            </w:pPr>
          </w:p>
        </w:tc>
        <w:tc>
          <w:tcPr>
            <w:tcW w:w="40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22</w:t>
            </w:r>
          </w:p>
        </w:tc>
        <w:tc>
          <w:tcPr>
            <w:tcW w:w="34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352</w:t>
            </w:r>
          </w:p>
        </w:tc>
        <w:tc>
          <w:tcPr>
            <w:tcW w:w="58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290</w:t>
            </w:r>
          </w:p>
        </w:tc>
        <w:tc>
          <w:tcPr>
            <w:tcW w:w="40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62</w:t>
            </w:r>
          </w:p>
        </w:tc>
        <w:tc>
          <w:tcPr>
            <w:tcW w:w="592" w:type="dxa"/>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center"/>
              <w:rPr>
                <w:rFonts w:ascii="宋体" w:hAnsi="宋体" w:cs="宋体"/>
                <w:bCs/>
                <w:color w:val="auto"/>
                <w:sz w:val="20"/>
                <w:szCs w:val="20"/>
                <w:highlight w:val="none"/>
              </w:rPr>
            </w:pPr>
          </w:p>
        </w:tc>
      </w:tr>
    </w:tbl>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r>
        <w:rPr>
          <w:rFonts w:ascii="Times New Roman" w:hAnsi="Times New Roman"/>
          <w:color w:val="auto"/>
          <w:highlight w:val="none"/>
        </w:rPr>
        <w:br w:type="page"/>
      </w: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九，教学安排一览表（3）</w:t>
      </w:r>
    </w:p>
    <w:tbl>
      <w:tblPr>
        <w:tblStyle w:val="4"/>
        <w:tblW w:w="809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67"/>
        <w:gridCol w:w="240"/>
        <w:gridCol w:w="496"/>
        <w:gridCol w:w="1134"/>
        <w:gridCol w:w="2968"/>
        <w:gridCol w:w="336"/>
        <w:gridCol w:w="523"/>
        <w:gridCol w:w="469"/>
        <w:gridCol w:w="425"/>
        <w:gridCol w:w="567"/>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Header/>
        </w:trPr>
        <w:tc>
          <w:tcPr>
            <w:tcW w:w="267" w:type="dxa"/>
            <w:vMerge w:val="restart"/>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类</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别</w:t>
            </w:r>
          </w:p>
        </w:tc>
        <w:tc>
          <w:tcPr>
            <w:tcW w:w="240" w:type="dxa"/>
            <w:vMerge w:val="restart"/>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性</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质</w:t>
            </w:r>
          </w:p>
        </w:tc>
        <w:tc>
          <w:tcPr>
            <w:tcW w:w="496" w:type="dxa"/>
            <w:vMerge w:val="restart"/>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开</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院</w:t>
            </w:r>
          </w:p>
        </w:tc>
        <w:tc>
          <w:tcPr>
            <w:tcW w:w="1134" w:type="dxa"/>
            <w:vMerge w:val="restart"/>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程</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代</w:t>
            </w:r>
          </w:p>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码</w:t>
            </w:r>
          </w:p>
        </w:tc>
        <w:tc>
          <w:tcPr>
            <w:tcW w:w="2968" w:type="dxa"/>
            <w:vMerge w:val="restart"/>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课程名称</w:t>
            </w:r>
          </w:p>
        </w:tc>
        <w:tc>
          <w:tcPr>
            <w:tcW w:w="336" w:type="dxa"/>
            <w:tcBorders>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考</w:t>
            </w:r>
          </w:p>
        </w:tc>
        <w:tc>
          <w:tcPr>
            <w:tcW w:w="523" w:type="dxa"/>
            <w:tcBorders>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469" w:type="dxa"/>
            <w:tcBorders>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w:t>
            </w:r>
          </w:p>
        </w:tc>
        <w:tc>
          <w:tcPr>
            <w:tcW w:w="425" w:type="dxa"/>
            <w:tcBorders>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理</w:t>
            </w:r>
          </w:p>
        </w:tc>
        <w:tc>
          <w:tcPr>
            <w:tcW w:w="567" w:type="dxa"/>
            <w:tcBorders>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实</w:t>
            </w:r>
          </w:p>
        </w:tc>
        <w:tc>
          <w:tcPr>
            <w:tcW w:w="665" w:type="dxa"/>
            <w:tcBorders>
              <w:bottom w:val="nil"/>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496"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1134"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968" w:type="dxa"/>
            <w:vMerge w:val="continue"/>
            <w:shd w:val="clear" w:color="auto" w:fill="FFFFFF" w:themeFill="background1"/>
            <w:vAlign w:val="center"/>
          </w:tcPr>
          <w:p>
            <w:pPr>
              <w:rPr>
                <w:rFonts w:ascii="宋体" w:hAnsi="宋体" w:cs="宋体"/>
                <w:b/>
                <w:color w:val="auto"/>
                <w:sz w:val="20"/>
                <w:szCs w:val="20"/>
                <w:highlight w:val="none"/>
              </w:rPr>
            </w:pPr>
          </w:p>
        </w:tc>
        <w:tc>
          <w:tcPr>
            <w:tcW w:w="336"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核</w:t>
            </w:r>
          </w:p>
        </w:tc>
        <w:tc>
          <w:tcPr>
            <w:tcW w:w="523"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69"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425"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论</w:t>
            </w:r>
          </w:p>
        </w:tc>
        <w:tc>
          <w:tcPr>
            <w:tcW w:w="567"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践</w:t>
            </w:r>
          </w:p>
        </w:tc>
        <w:tc>
          <w:tcPr>
            <w:tcW w:w="665" w:type="dxa"/>
            <w:tcBorders>
              <w:top w:val="nil"/>
              <w:bottom w:val="nil"/>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修读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496"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1134"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968" w:type="dxa"/>
            <w:vMerge w:val="continue"/>
            <w:shd w:val="clear" w:color="auto" w:fill="FFFFFF" w:themeFill="background1"/>
            <w:vAlign w:val="center"/>
          </w:tcPr>
          <w:p>
            <w:pPr>
              <w:rPr>
                <w:rFonts w:ascii="宋体" w:hAnsi="宋体" w:cs="宋体"/>
                <w:b/>
                <w:color w:val="auto"/>
                <w:sz w:val="20"/>
                <w:szCs w:val="20"/>
                <w:highlight w:val="none"/>
              </w:rPr>
            </w:pPr>
          </w:p>
        </w:tc>
        <w:tc>
          <w:tcPr>
            <w:tcW w:w="336"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方</w:t>
            </w:r>
          </w:p>
        </w:tc>
        <w:tc>
          <w:tcPr>
            <w:tcW w:w="523"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分</w:t>
            </w:r>
          </w:p>
        </w:tc>
        <w:tc>
          <w:tcPr>
            <w:tcW w:w="469"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425"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567" w:type="dxa"/>
            <w:tcBorders>
              <w:top w:val="nil"/>
              <w:bottom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学</w:t>
            </w:r>
          </w:p>
        </w:tc>
        <w:tc>
          <w:tcPr>
            <w:tcW w:w="665" w:type="dxa"/>
            <w:tcBorders>
              <w:top w:val="nil"/>
              <w:bottom w:val="nil"/>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r>
              <w:rPr>
                <w:rFonts w:hint="eastAsia" w:ascii="宋体" w:hAnsi="宋体" w:cs="宋体"/>
                <w:b/>
                <w:color w:val="auto"/>
                <w:sz w:val="20"/>
                <w:szCs w:val="20"/>
                <w:highlight w:val="none"/>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496"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1134"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968" w:type="dxa"/>
            <w:vMerge w:val="continue"/>
            <w:shd w:val="clear" w:color="auto" w:fill="FFFFFF" w:themeFill="background1"/>
            <w:vAlign w:val="center"/>
          </w:tcPr>
          <w:p>
            <w:pPr>
              <w:rPr>
                <w:rFonts w:ascii="宋体" w:hAnsi="宋体" w:cs="宋体"/>
                <w:b/>
                <w:color w:val="auto"/>
                <w:sz w:val="20"/>
                <w:szCs w:val="20"/>
                <w:highlight w:val="none"/>
              </w:rPr>
            </w:pPr>
          </w:p>
        </w:tc>
        <w:tc>
          <w:tcPr>
            <w:tcW w:w="336" w:type="dxa"/>
            <w:tcBorders>
              <w:top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式</w:t>
            </w:r>
          </w:p>
        </w:tc>
        <w:tc>
          <w:tcPr>
            <w:tcW w:w="523" w:type="dxa"/>
            <w:tcBorders>
              <w:top w:val="nil"/>
            </w:tcBorders>
            <w:shd w:val="clear" w:color="auto" w:fill="FFFFFF" w:themeFill="background1"/>
            <w:vAlign w:val="center"/>
          </w:tcPr>
          <w:p>
            <w:pPr>
              <w:jc w:val="center"/>
              <w:rPr>
                <w:rFonts w:ascii="宋体" w:hAnsi="宋体" w:cs="宋体"/>
                <w:b/>
                <w:color w:val="auto"/>
                <w:sz w:val="20"/>
                <w:szCs w:val="20"/>
                <w:highlight w:val="none"/>
              </w:rPr>
            </w:pPr>
          </w:p>
        </w:tc>
        <w:tc>
          <w:tcPr>
            <w:tcW w:w="469" w:type="dxa"/>
            <w:tcBorders>
              <w:top w:val="nil"/>
            </w:tcBorders>
            <w:shd w:val="clear" w:color="auto" w:fill="FFFFFF" w:themeFill="background1"/>
            <w:vAlign w:val="center"/>
          </w:tcPr>
          <w:p>
            <w:pPr>
              <w:jc w:val="center"/>
              <w:rPr>
                <w:rFonts w:ascii="宋体" w:hAnsi="宋体" w:cs="宋体"/>
                <w:b/>
                <w:color w:val="auto"/>
                <w:sz w:val="20"/>
                <w:szCs w:val="20"/>
                <w:highlight w:val="none"/>
              </w:rPr>
            </w:pPr>
          </w:p>
        </w:tc>
        <w:tc>
          <w:tcPr>
            <w:tcW w:w="425" w:type="dxa"/>
            <w:tcBorders>
              <w:top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567" w:type="dxa"/>
            <w:tcBorders>
              <w:top w:val="nil"/>
            </w:tcBorders>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时</w:t>
            </w:r>
          </w:p>
        </w:tc>
        <w:tc>
          <w:tcPr>
            <w:tcW w:w="665" w:type="dxa"/>
            <w:tcBorders>
              <w:top w:val="nil"/>
            </w:tcBorders>
            <w:shd w:val="clear" w:color="auto" w:fill="FFFFFF" w:themeFill="background1"/>
            <w:vAlign w:val="center"/>
          </w:tcPr>
          <w:p>
            <w:pPr>
              <w:adjustRightInd w:val="0"/>
              <w:snapToGrid w:val="0"/>
              <w:jc w:val="center"/>
              <w:rPr>
                <w:rFonts w:ascii="宋体" w:hAnsi="宋体" w:cs="宋体"/>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restart"/>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专业实践</w:t>
            </w:r>
          </w:p>
        </w:tc>
        <w:tc>
          <w:tcPr>
            <w:tcW w:w="240"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工训</w:t>
            </w:r>
          </w:p>
        </w:tc>
        <w:tc>
          <w:tcPr>
            <w:tcW w:w="1134"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b4090003zd</w:t>
            </w:r>
          </w:p>
        </w:tc>
        <w:tc>
          <w:tcPr>
            <w:tcW w:w="2968" w:type="dxa"/>
            <w:shd w:val="clear" w:color="auto" w:fill="FFFFFF" w:themeFill="background1"/>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金工实习</w:t>
            </w:r>
          </w:p>
        </w:tc>
        <w:tc>
          <w:tcPr>
            <w:tcW w:w="33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469"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425" w:type="dxa"/>
            <w:shd w:val="clear" w:color="auto" w:fill="FFFFFF" w:themeFill="background1"/>
            <w:vAlign w:val="center"/>
          </w:tcPr>
          <w:p>
            <w:pPr>
              <w:spacing w:line="240" w:lineRule="exact"/>
              <w:jc w:val="center"/>
              <w:rPr>
                <w:rFonts w:ascii="宋体" w:hAnsi="宋体" w:cs="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665"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必 </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b4090005zd</w:t>
            </w:r>
          </w:p>
        </w:tc>
        <w:tc>
          <w:tcPr>
            <w:tcW w:w="2968" w:type="dxa"/>
            <w:shd w:val="clear" w:color="auto" w:fill="FFFFFF" w:themeFill="background1"/>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电子工艺实习</w:t>
            </w:r>
          </w:p>
        </w:tc>
        <w:tc>
          <w:tcPr>
            <w:tcW w:w="33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spacing w:line="240" w:lineRule="exact"/>
              <w:jc w:val="center"/>
              <w:rPr>
                <w:rFonts w:ascii="宋体" w:hAnsi="宋体" w:cs="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bottom"/>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b4011927zd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控制器装调综合实训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bottom"/>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b4011921zd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单片机应用综合实训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strike/>
                <w:color w:val="auto"/>
                <w:sz w:val="20"/>
                <w:szCs w:val="20"/>
                <w:highlight w:val="none"/>
              </w:rPr>
            </w:pPr>
            <w:r>
              <w:rPr>
                <w:rFonts w:hint="eastAsia" w:ascii="宋体" w:hAnsi="宋体" w:cs="宋体"/>
                <w:color w:val="auto"/>
                <w:sz w:val="20"/>
                <w:szCs w:val="20"/>
                <w:highlight w:val="none"/>
              </w:rPr>
              <w:t>夏2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b4011922zd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PLC应用综合实训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strike/>
                <w:color w:val="auto"/>
                <w:sz w:val="20"/>
                <w:szCs w:val="20"/>
                <w:highlight w:val="none"/>
              </w:rPr>
            </w:pPr>
            <w:r>
              <w:rPr>
                <w:rFonts w:hint="eastAsia" w:ascii="宋体" w:hAnsi="宋体" w:cs="宋体"/>
                <w:color w:val="auto"/>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b4011911zd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运动控制系统综合实训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b4011339</w:t>
            </w:r>
          </w:p>
        </w:tc>
        <w:tc>
          <w:tcPr>
            <w:tcW w:w="2968" w:type="dxa"/>
            <w:shd w:val="clear" w:color="auto" w:fill="FFFFFF" w:themeFill="background1"/>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336"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0.5</w:t>
            </w:r>
          </w:p>
        </w:tc>
        <w:tc>
          <w:tcPr>
            <w:tcW w:w="469"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425" w:type="dxa"/>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567"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665" w:type="dxa"/>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b4000045zd</w:t>
            </w:r>
          </w:p>
        </w:tc>
        <w:tc>
          <w:tcPr>
            <w:tcW w:w="2968" w:type="dxa"/>
            <w:shd w:val="clear" w:color="auto" w:fill="FFFFFF" w:themeFill="background1"/>
            <w:vAlign w:val="center"/>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自动化专业创新创业</w:t>
            </w:r>
          </w:p>
        </w:tc>
        <w:tc>
          <w:tcPr>
            <w:tcW w:w="33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spacing w:line="240" w:lineRule="exact"/>
              <w:jc w:val="center"/>
              <w:rPr>
                <w:rFonts w:ascii="宋体" w:hAnsi="宋体" w:cs="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春3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b4011923zd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电气控制综合实训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strike/>
                <w:color w:val="auto"/>
                <w:sz w:val="20"/>
                <w:szCs w:val="20"/>
                <w:highlight w:val="none"/>
              </w:rPr>
            </w:pPr>
            <w:r>
              <w:rPr>
                <w:rFonts w:hint="eastAsia" w:ascii="宋体" w:hAnsi="宋体" w:cs="宋体"/>
                <w:color w:val="auto"/>
                <w:sz w:val="20"/>
                <w:szCs w:val="20"/>
                <w:highlight w:val="none"/>
              </w:rPr>
              <w:t>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b4011903zd</w:t>
            </w:r>
          </w:p>
        </w:tc>
        <w:tc>
          <w:tcPr>
            <w:tcW w:w="2968" w:type="dxa"/>
            <w:shd w:val="clear" w:color="auto" w:fill="FFFFFF" w:themeFill="background1"/>
            <w:vAlign w:val="center"/>
          </w:tcPr>
          <w:p>
            <w:pPr>
              <w:spacing w:line="240" w:lineRule="exact"/>
              <w:jc w:val="left"/>
              <w:rPr>
                <w:rFonts w:ascii="宋体" w:hAnsi="宋体" w:cs="宋体"/>
                <w:color w:val="auto"/>
                <w:sz w:val="20"/>
                <w:szCs w:val="20"/>
                <w:highlight w:val="none"/>
              </w:rPr>
            </w:pPr>
            <w:r>
              <w:rPr>
                <w:rFonts w:hint="eastAsia" w:ascii="宋体" w:hAnsi="宋体" w:cs="宋体"/>
                <w:color w:val="auto"/>
                <w:sz w:val="20"/>
                <w:szCs w:val="20"/>
                <w:highlight w:val="none"/>
              </w:rPr>
              <w:t>工业机器人综合实训</w:t>
            </w:r>
          </w:p>
        </w:tc>
        <w:tc>
          <w:tcPr>
            <w:tcW w:w="33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spacing w:line="240" w:lineRule="exact"/>
              <w:jc w:val="center"/>
              <w:rPr>
                <w:rFonts w:ascii="宋体" w:hAnsi="宋体" w:cs="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夏3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b4011924zd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过程控制系统综合实训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strike/>
                <w:color w:val="auto"/>
                <w:sz w:val="20"/>
                <w:szCs w:val="20"/>
                <w:highlight w:val="none"/>
              </w:rPr>
            </w:pPr>
            <w:r>
              <w:rPr>
                <w:rFonts w:hint="eastAsia" w:ascii="宋体" w:hAnsi="宋体" w:cs="宋体"/>
                <w:color w:val="auto"/>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bottom"/>
          </w:tcPr>
          <w:p>
            <w:pPr>
              <w:rPr>
                <w:rFonts w:ascii="宋体" w:hAnsi="宋体" w:cs="宋体"/>
                <w:color w:val="auto"/>
                <w:sz w:val="20"/>
                <w:szCs w:val="20"/>
                <w:highlight w:val="none"/>
              </w:rPr>
            </w:pPr>
            <w:r>
              <w:rPr>
                <w:rFonts w:hint="eastAsia" w:ascii="宋体" w:hAnsi="宋体" w:cs="宋体"/>
                <w:color w:val="auto"/>
                <w:sz w:val="20"/>
                <w:szCs w:val="20"/>
                <w:highlight w:val="none"/>
              </w:rPr>
              <w:t xml:space="preserve">b4011904zd </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电力电子综合实训</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09"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b4011925zd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自动生产线控制技术</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40"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b4011926zd</w:t>
            </w:r>
          </w:p>
        </w:tc>
        <w:tc>
          <w:tcPr>
            <w:tcW w:w="2968" w:type="dxa"/>
            <w:shd w:val="clear" w:color="auto" w:fill="FFFFFF" w:themeFill="background1"/>
            <w:vAlign w:val="center"/>
          </w:tcPr>
          <w:p>
            <w:pPr>
              <w:jc w:val="left"/>
              <w:rPr>
                <w:rFonts w:ascii="宋体" w:hAnsi="宋体" w:cs="宋体"/>
                <w:color w:val="auto"/>
                <w:sz w:val="20"/>
                <w:szCs w:val="20"/>
                <w:highlight w:val="none"/>
              </w:rPr>
            </w:pPr>
            <w:r>
              <w:rPr>
                <w:rFonts w:hint="eastAsia" w:ascii="宋体" w:hAnsi="宋体" w:cs="宋体"/>
                <w:color w:val="auto"/>
                <w:sz w:val="20"/>
                <w:szCs w:val="20"/>
                <w:highlight w:val="none"/>
              </w:rPr>
              <w:t>智能制造技术综合实践/企业学习</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469"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425" w:type="dxa"/>
            <w:shd w:val="clear" w:color="auto" w:fill="FFFFFF" w:themeFill="background1"/>
            <w:vAlign w:val="center"/>
          </w:tcPr>
          <w:p>
            <w:pPr>
              <w:jc w:val="center"/>
              <w:rPr>
                <w:rFonts w:ascii="宋体" w:hAnsi="宋体" w:cs="宋体"/>
                <w:color w:val="auto"/>
                <w:sz w:val="20"/>
                <w:szCs w:val="20"/>
                <w:highlight w:val="none"/>
              </w:rPr>
            </w:pPr>
          </w:p>
        </w:tc>
        <w:tc>
          <w:tcPr>
            <w:tcW w:w="567"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96</w:t>
            </w:r>
          </w:p>
        </w:tc>
        <w:tc>
          <w:tcPr>
            <w:tcW w:w="665"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秋4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40" w:hRule="atLeast"/>
          <w:tblHeader/>
        </w:trPr>
        <w:tc>
          <w:tcPr>
            <w:tcW w:w="267" w:type="dxa"/>
            <w:vMerge w:val="continue"/>
            <w:shd w:val="clear" w:color="auto" w:fill="FFFFFF" w:themeFill="background1"/>
            <w:vAlign w:val="center"/>
          </w:tcPr>
          <w:p>
            <w:pPr>
              <w:jc w:val="center"/>
              <w:rPr>
                <w:rFonts w:ascii="宋体" w:hAnsi="宋体" w:cs="宋体"/>
                <w:b/>
                <w:color w:val="auto"/>
                <w:sz w:val="20"/>
                <w:szCs w:val="20"/>
                <w:highlight w:val="none"/>
              </w:rPr>
            </w:pPr>
          </w:p>
        </w:tc>
        <w:tc>
          <w:tcPr>
            <w:tcW w:w="240"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智控</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b4011253zd</w:t>
            </w:r>
          </w:p>
        </w:tc>
        <w:tc>
          <w:tcPr>
            <w:tcW w:w="2968" w:type="dxa"/>
            <w:shd w:val="clear" w:color="auto" w:fill="FFFFFF" w:themeFill="background1"/>
          </w:tcPr>
          <w:p>
            <w:pPr>
              <w:spacing w:line="240" w:lineRule="exact"/>
              <w:rPr>
                <w:rFonts w:ascii="宋体" w:hAnsi="宋体" w:cs="宋体"/>
                <w:color w:val="auto"/>
                <w:sz w:val="20"/>
                <w:szCs w:val="20"/>
                <w:highlight w:val="none"/>
              </w:rPr>
            </w:pPr>
            <w:r>
              <w:rPr>
                <w:rFonts w:hint="eastAsia" w:ascii="宋体" w:hAnsi="宋体" w:cs="宋体"/>
                <w:color w:val="auto"/>
                <w:sz w:val="20"/>
                <w:szCs w:val="20"/>
                <w:highlight w:val="none"/>
              </w:rPr>
              <w:t>自动化专业毕业实习与毕业设计（论文）</w:t>
            </w:r>
          </w:p>
        </w:tc>
        <w:tc>
          <w:tcPr>
            <w:tcW w:w="336"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469"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425" w:type="dxa"/>
            <w:shd w:val="clear" w:color="auto" w:fill="FFFFFF" w:themeFill="background1"/>
            <w:vAlign w:val="center"/>
          </w:tcPr>
          <w:p>
            <w:pPr>
              <w:spacing w:line="240" w:lineRule="exact"/>
              <w:jc w:val="center"/>
              <w:rPr>
                <w:rFonts w:ascii="宋体" w:hAnsi="宋体" w:cs="宋体"/>
                <w:color w:val="auto"/>
                <w:sz w:val="20"/>
                <w:szCs w:val="20"/>
                <w:highlight w:val="none"/>
              </w:rPr>
            </w:pPr>
          </w:p>
        </w:tc>
        <w:tc>
          <w:tcPr>
            <w:tcW w:w="567"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288</w:t>
            </w:r>
          </w:p>
        </w:tc>
        <w:tc>
          <w:tcPr>
            <w:tcW w:w="665" w:type="dxa"/>
            <w:shd w:val="clear" w:color="auto" w:fill="FFFFFF" w:themeFill="background1"/>
            <w:vAlign w:val="center"/>
          </w:tcPr>
          <w:p>
            <w:pPr>
              <w:spacing w:line="2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春4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20" w:hRule="atLeast"/>
          <w:tblHeader/>
        </w:trPr>
        <w:tc>
          <w:tcPr>
            <w:tcW w:w="5105" w:type="dxa"/>
            <w:gridSpan w:val="5"/>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小计（专业实践）</w:t>
            </w:r>
          </w:p>
        </w:tc>
        <w:tc>
          <w:tcPr>
            <w:tcW w:w="336" w:type="dxa"/>
            <w:shd w:val="clear" w:color="auto" w:fill="D8D8D8" w:themeFill="background1" w:themeFillShade="D9"/>
            <w:vAlign w:val="center"/>
          </w:tcPr>
          <w:p>
            <w:pPr>
              <w:jc w:val="center"/>
              <w:rPr>
                <w:rFonts w:ascii="宋体" w:hAnsi="宋体" w:cs="宋体"/>
                <w:b/>
                <w:color w:val="auto"/>
                <w:sz w:val="20"/>
                <w:szCs w:val="20"/>
                <w:highlight w:val="none"/>
              </w:rPr>
            </w:pPr>
          </w:p>
        </w:tc>
        <w:tc>
          <w:tcPr>
            <w:tcW w:w="523" w:type="dxa"/>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33.5</w:t>
            </w:r>
          </w:p>
        </w:tc>
        <w:tc>
          <w:tcPr>
            <w:tcW w:w="469" w:type="dxa"/>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fldChar w:fldCharType="begin"/>
            </w:r>
            <w:r>
              <w:rPr>
                <w:rFonts w:hint="eastAsia" w:ascii="宋体" w:hAnsi="宋体" w:cs="宋体"/>
                <w:b/>
                <w:color w:val="auto"/>
                <w:sz w:val="20"/>
                <w:szCs w:val="20"/>
                <w:highlight w:val="none"/>
              </w:rPr>
              <w:instrText xml:space="preserve"> =SUM(ABOVE) </w:instrText>
            </w:r>
            <w:r>
              <w:rPr>
                <w:rFonts w:hint="eastAsia" w:ascii="宋体" w:hAnsi="宋体" w:cs="宋体"/>
                <w:b/>
                <w:color w:val="auto"/>
                <w:sz w:val="20"/>
                <w:szCs w:val="20"/>
                <w:highlight w:val="none"/>
              </w:rPr>
              <w:fldChar w:fldCharType="separate"/>
            </w:r>
            <w:r>
              <w:rPr>
                <w:rFonts w:hint="eastAsia" w:ascii="宋体" w:hAnsi="宋体" w:cs="宋体"/>
                <w:b/>
                <w:color w:val="auto"/>
                <w:sz w:val="20"/>
                <w:szCs w:val="20"/>
                <w:highlight w:val="none"/>
              </w:rPr>
              <w:t>952</w:t>
            </w:r>
            <w:r>
              <w:rPr>
                <w:rFonts w:hint="eastAsia" w:ascii="宋体" w:hAnsi="宋体" w:cs="宋体"/>
                <w:b/>
                <w:color w:val="auto"/>
                <w:sz w:val="20"/>
                <w:szCs w:val="20"/>
                <w:highlight w:val="none"/>
              </w:rPr>
              <w:fldChar w:fldCharType="end"/>
            </w:r>
          </w:p>
        </w:tc>
        <w:tc>
          <w:tcPr>
            <w:tcW w:w="425" w:type="dxa"/>
            <w:shd w:val="clear" w:color="auto" w:fill="D8D8D8" w:themeFill="background1" w:themeFillShade="D9"/>
            <w:vAlign w:val="center"/>
          </w:tcPr>
          <w:p>
            <w:pPr>
              <w:jc w:val="center"/>
              <w:rPr>
                <w:rFonts w:ascii="宋体" w:hAnsi="宋体" w:cs="宋体"/>
                <w:b/>
                <w:color w:val="auto"/>
                <w:sz w:val="20"/>
                <w:szCs w:val="20"/>
                <w:highlight w:val="none"/>
              </w:rPr>
            </w:pPr>
          </w:p>
        </w:tc>
        <w:tc>
          <w:tcPr>
            <w:tcW w:w="567" w:type="dxa"/>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fldChar w:fldCharType="begin"/>
            </w:r>
            <w:r>
              <w:rPr>
                <w:rFonts w:hint="eastAsia" w:ascii="宋体" w:hAnsi="宋体" w:cs="宋体"/>
                <w:b/>
                <w:color w:val="auto"/>
                <w:sz w:val="20"/>
                <w:szCs w:val="20"/>
                <w:highlight w:val="none"/>
              </w:rPr>
              <w:instrText xml:space="preserve"> =SUM(ABOVE) </w:instrText>
            </w:r>
            <w:r>
              <w:rPr>
                <w:rFonts w:hint="eastAsia" w:ascii="宋体" w:hAnsi="宋体" w:cs="宋体"/>
                <w:b/>
                <w:color w:val="auto"/>
                <w:sz w:val="20"/>
                <w:szCs w:val="20"/>
                <w:highlight w:val="none"/>
              </w:rPr>
              <w:fldChar w:fldCharType="separate"/>
            </w:r>
            <w:r>
              <w:rPr>
                <w:rFonts w:hint="eastAsia" w:ascii="宋体" w:hAnsi="宋体" w:cs="宋体"/>
                <w:b/>
                <w:color w:val="auto"/>
                <w:sz w:val="20"/>
                <w:szCs w:val="20"/>
                <w:highlight w:val="none"/>
              </w:rPr>
              <w:t>952</w:t>
            </w:r>
            <w:r>
              <w:rPr>
                <w:rFonts w:hint="eastAsia" w:ascii="宋体" w:hAnsi="宋体" w:cs="宋体"/>
                <w:b/>
                <w:color w:val="auto"/>
                <w:sz w:val="20"/>
                <w:szCs w:val="20"/>
                <w:highlight w:val="none"/>
              </w:rPr>
              <w:fldChar w:fldCharType="end"/>
            </w:r>
          </w:p>
        </w:tc>
        <w:tc>
          <w:tcPr>
            <w:tcW w:w="665" w:type="dxa"/>
            <w:shd w:val="clear" w:color="auto" w:fill="D8D8D8" w:themeFill="background1" w:themeFillShade="D9"/>
          </w:tcPr>
          <w:p>
            <w:pPr>
              <w:jc w:val="center"/>
              <w:rPr>
                <w:rFonts w:ascii="宋体" w:hAnsi="宋体" w:cs="宋体"/>
                <w:b/>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240" w:hRule="atLeast"/>
          <w:tblHeader/>
        </w:trPr>
        <w:tc>
          <w:tcPr>
            <w:tcW w:w="267" w:type="dxa"/>
            <w:shd w:val="clear" w:color="auto" w:fill="FFFFFF" w:themeFill="background1"/>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第二课堂</w:t>
            </w:r>
          </w:p>
        </w:tc>
        <w:tc>
          <w:tcPr>
            <w:tcW w:w="240"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必</w:t>
            </w:r>
          </w:p>
        </w:tc>
        <w:tc>
          <w:tcPr>
            <w:tcW w:w="49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其他</w:t>
            </w:r>
          </w:p>
        </w:tc>
        <w:tc>
          <w:tcPr>
            <w:tcW w:w="1134"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b5110001</w:t>
            </w:r>
          </w:p>
        </w:tc>
        <w:tc>
          <w:tcPr>
            <w:tcW w:w="2968" w:type="dxa"/>
            <w:shd w:val="clear" w:color="auto" w:fill="FFFFFF" w:themeFill="background1"/>
            <w:vAlign w:val="center"/>
          </w:tcPr>
          <w:p>
            <w:pPr>
              <w:rPr>
                <w:rFonts w:ascii="宋体" w:hAnsi="宋体" w:cs="宋体"/>
                <w:color w:val="auto"/>
                <w:sz w:val="20"/>
                <w:szCs w:val="20"/>
                <w:highlight w:val="none"/>
              </w:rPr>
            </w:pPr>
            <w:r>
              <w:rPr>
                <w:rFonts w:hint="eastAsia" w:ascii="宋体" w:hAnsi="宋体" w:cs="宋体"/>
                <w:color w:val="auto"/>
                <w:sz w:val="20"/>
                <w:szCs w:val="20"/>
                <w:highlight w:val="none"/>
              </w:rPr>
              <w:t>第二课堂</w:t>
            </w:r>
          </w:p>
        </w:tc>
        <w:tc>
          <w:tcPr>
            <w:tcW w:w="336" w:type="dxa"/>
            <w:shd w:val="clear" w:color="auto" w:fill="FFFFFF" w:themeFill="background1"/>
            <w:vAlign w:val="center"/>
          </w:tcPr>
          <w:p>
            <w:pPr>
              <w:jc w:val="center"/>
              <w:rPr>
                <w:rFonts w:ascii="宋体" w:hAnsi="宋体" w:cs="宋体"/>
                <w:color w:val="auto"/>
                <w:sz w:val="20"/>
                <w:szCs w:val="20"/>
                <w:highlight w:val="none"/>
              </w:rPr>
            </w:pPr>
            <w:r>
              <w:rPr>
                <w:rFonts w:hint="eastAsia" w:ascii="宋体" w:hAnsi="宋体" w:cs="宋体"/>
                <w:color w:val="auto"/>
                <w:sz w:val="20"/>
                <w:szCs w:val="20"/>
                <w:highlight w:val="none"/>
              </w:rPr>
              <w:t>查</w:t>
            </w:r>
          </w:p>
        </w:tc>
        <w:tc>
          <w:tcPr>
            <w:tcW w:w="523" w:type="dxa"/>
            <w:shd w:val="clear" w:color="auto" w:fill="FFFFFF" w:themeFill="background1"/>
            <w:vAlign w:val="center"/>
          </w:tcPr>
          <w:p>
            <w:pPr>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1</w:t>
            </w:r>
          </w:p>
        </w:tc>
        <w:tc>
          <w:tcPr>
            <w:tcW w:w="469" w:type="dxa"/>
            <w:shd w:val="clear" w:color="auto" w:fill="FFFFFF" w:themeFill="background1"/>
            <w:vAlign w:val="center"/>
          </w:tcPr>
          <w:p>
            <w:pPr>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425" w:type="dxa"/>
            <w:shd w:val="clear" w:color="auto" w:fill="FFFFFF" w:themeFill="background1"/>
            <w:vAlign w:val="center"/>
          </w:tcPr>
          <w:p>
            <w:pPr>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567" w:type="dxa"/>
            <w:shd w:val="clear" w:color="auto" w:fill="FFFFFF" w:themeFill="background1"/>
            <w:vAlign w:val="center"/>
          </w:tcPr>
          <w:p>
            <w:pPr>
              <w:jc w:val="center"/>
              <w:rPr>
                <w:rFonts w:ascii="宋体" w:hAnsi="宋体" w:cs="宋体"/>
                <w:bCs/>
                <w:color w:val="auto"/>
                <w:sz w:val="20"/>
                <w:szCs w:val="20"/>
                <w:highlight w:val="none"/>
              </w:rPr>
            </w:pPr>
            <w:r>
              <w:rPr>
                <w:rFonts w:hint="eastAsia" w:ascii="宋体" w:hAnsi="宋体" w:cs="宋体"/>
                <w:bCs/>
                <w:color w:val="auto"/>
                <w:sz w:val="20"/>
                <w:szCs w:val="20"/>
                <w:highlight w:val="none"/>
              </w:rPr>
              <w:t>-</w:t>
            </w:r>
          </w:p>
        </w:tc>
        <w:tc>
          <w:tcPr>
            <w:tcW w:w="665" w:type="dxa"/>
            <w:shd w:val="clear" w:color="auto" w:fill="FFFFFF" w:themeFill="background1"/>
            <w:vAlign w:val="center"/>
          </w:tcPr>
          <w:p>
            <w:pPr>
              <w:jc w:val="center"/>
              <w:rPr>
                <w:rFonts w:ascii="宋体" w:hAnsi="宋体" w:cs="宋体"/>
                <w:bCs/>
                <w:color w:val="auto"/>
                <w:sz w:val="20"/>
                <w:szCs w:val="20"/>
                <w:highlight w:val="none"/>
              </w:rPr>
            </w:pPr>
            <w:r>
              <w:rPr>
                <w:rFonts w:hint="eastAsia" w:ascii="宋体" w:hAnsi="宋体" w:cs="宋体"/>
                <w:bCs/>
                <w:color w:val="auto"/>
                <w:sz w:val="20"/>
                <w:szCs w:val="20"/>
                <w:highlight w:val="none"/>
              </w:rPr>
              <w:t>秋，春，夏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57" w:hRule="atLeast"/>
          <w:tblHeader/>
        </w:trPr>
        <w:tc>
          <w:tcPr>
            <w:tcW w:w="5105" w:type="dxa"/>
            <w:gridSpan w:val="5"/>
            <w:shd w:val="clear" w:color="auto" w:fill="D8D8D8" w:themeFill="background1" w:themeFillShade="D9"/>
            <w:vAlign w:val="center"/>
          </w:tcPr>
          <w:p>
            <w:pPr>
              <w:jc w:val="center"/>
              <w:rPr>
                <w:rFonts w:ascii="宋体" w:hAnsi="宋体" w:cs="宋体"/>
                <w:b/>
                <w:color w:val="auto"/>
                <w:sz w:val="20"/>
                <w:szCs w:val="20"/>
                <w:highlight w:val="none"/>
              </w:rPr>
            </w:pPr>
            <w:r>
              <w:rPr>
                <w:rFonts w:hint="eastAsia" w:ascii="宋体" w:hAnsi="宋体" w:cs="宋体"/>
                <w:b/>
                <w:color w:val="auto"/>
                <w:sz w:val="20"/>
                <w:szCs w:val="20"/>
                <w:highlight w:val="none"/>
              </w:rPr>
              <w:t>总  计</w:t>
            </w:r>
          </w:p>
        </w:tc>
        <w:tc>
          <w:tcPr>
            <w:tcW w:w="336" w:type="dxa"/>
            <w:shd w:val="clear" w:color="auto" w:fill="D8D8D8" w:themeFill="background1" w:themeFillShade="D9"/>
            <w:vAlign w:val="center"/>
          </w:tcPr>
          <w:p>
            <w:pPr>
              <w:jc w:val="center"/>
              <w:rPr>
                <w:rFonts w:ascii="宋体" w:hAnsi="宋体" w:cs="宋体"/>
                <w:b/>
                <w:color w:val="auto"/>
                <w:sz w:val="20"/>
                <w:szCs w:val="20"/>
                <w:highlight w:val="none"/>
              </w:rPr>
            </w:pPr>
          </w:p>
        </w:tc>
        <w:tc>
          <w:tcPr>
            <w:tcW w:w="523" w:type="dxa"/>
            <w:shd w:val="clear" w:color="auto" w:fill="D8D8D8" w:themeFill="background1" w:themeFillShade="D9"/>
            <w:vAlign w:val="center"/>
          </w:tcPr>
          <w:p>
            <w:pPr>
              <w:jc w:val="center"/>
              <w:rPr>
                <w:rFonts w:hint="eastAsia" w:ascii="宋体" w:hAnsi="宋体" w:eastAsia="宋体" w:cs="宋体"/>
                <w:b/>
                <w:color w:val="auto"/>
                <w:sz w:val="20"/>
                <w:szCs w:val="20"/>
                <w:highlight w:val="none"/>
                <w:lang w:eastAsia="zh-CN"/>
              </w:rPr>
            </w:pPr>
            <w:r>
              <w:rPr>
                <w:rFonts w:hint="eastAsia" w:ascii="宋体" w:hAnsi="宋体" w:cs="宋体"/>
                <w:b/>
                <w:color w:val="auto"/>
                <w:sz w:val="20"/>
                <w:szCs w:val="20"/>
                <w:highlight w:val="none"/>
              </w:rPr>
              <w:t>16</w:t>
            </w:r>
            <w:r>
              <w:rPr>
                <w:rFonts w:hint="eastAsia" w:ascii="宋体" w:hAnsi="宋体" w:cs="宋体"/>
                <w:b/>
                <w:color w:val="auto"/>
                <w:sz w:val="20"/>
                <w:szCs w:val="20"/>
                <w:highlight w:val="none"/>
                <w:lang w:val="en-US" w:eastAsia="zh-CN"/>
              </w:rPr>
              <w:t>6</w:t>
            </w:r>
          </w:p>
        </w:tc>
        <w:tc>
          <w:tcPr>
            <w:tcW w:w="469" w:type="dxa"/>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3192</w:t>
            </w:r>
          </w:p>
        </w:tc>
        <w:tc>
          <w:tcPr>
            <w:tcW w:w="425" w:type="dxa"/>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1972</w:t>
            </w:r>
          </w:p>
        </w:tc>
        <w:tc>
          <w:tcPr>
            <w:tcW w:w="567" w:type="dxa"/>
            <w:shd w:val="clear" w:color="auto" w:fill="D8D8D8" w:themeFill="background1" w:themeFillShade="D9"/>
            <w:vAlign w:val="center"/>
          </w:tcPr>
          <w:p>
            <w:pPr>
              <w:keepNext w:val="0"/>
              <w:keepLines w:val="0"/>
              <w:widowControl/>
              <w:suppressLineNumbers w:val="0"/>
              <w:jc w:val="center"/>
              <w:textAlignment w:val="center"/>
              <w:rPr>
                <w:rFonts w:ascii="宋体" w:hAnsi="宋体" w:cs="宋体"/>
                <w:b/>
                <w:bCs/>
                <w:color w:val="auto"/>
                <w:sz w:val="20"/>
                <w:szCs w:val="20"/>
                <w:highlight w:val="none"/>
              </w:rPr>
            </w:pPr>
            <w:r>
              <w:rPr>
                <w:rFonts w:hint="eastAsia" w:ascii="宋体" w:hAnsi="宋体" w:eastAsia="宋体" w:cs="宋体"/>
                <w:b/>
                <w:bCs/>
                <w:i w:val="0"/>
                <w:iCs w:val="0"/>
                <w:color w:val="000000"/>
                <w:kern w:val="0"/>
                <w:sz w:val="20"/>
                <w:szCs w:val="20"/>
                <w:u w:val="none"/>
                <w:lang w:val="en-US" w:eastAsia="zh-CN" w:bidi="ar"/>
              </w:rPr>
              <w:t>1220</w:t>
            </w:r>
          </w:p>
        </w:tc>
        <w:tc>
          <w:tcPr>
            <w:tcW w:w="665" w:type="dxa"/>
            <w:shd w:val="clear" w:color="auto" w:fill="D8D8D8" w:themeFill="background1" w:themeFillShade="D9"/>
          </w:tcPr>
          <w:p>
            <w:pPr>
              <w:jc w:val="center"/>
              <w:rPr>
                <w:rFonts w:ascii="宋体" w:hAnsi="宋体" w:cs="宋体"/>
                <w:b/>
                <w:color w:val="auto"/>
                <w:sz w:val="20"/>
                <w:szCs w:val="20"/>
                <w:highlight w:val="none"/>
              </w:rPr>
            </w:pPr>
          </w:p>
        </w:tc>
      </w:tr>
    </w:tbl>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十，第二课堂学分</w:t>
      </w:r>
    </w:p>
    <w:p>
      <w:pPr>
        <w:adjustRightInd w:val="0"/>
        <w:snapToGrid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通过开展第二课堂活动，鼓励学生积极参与学术讲</w:t>
      </w:r>
      <w:bookmarkStart w:id="0" w:name="_GoBack"/>
      <w:bookmarkEnd w:id="0"/>
      <w:r>
        <w:rPr>
          <w:rFonts w:ascii="Times New Roman" w:hAnsi="Times New Roman"/>
          <w:color w:val="auto"/>
          <w:szCs w:val="21"/>
          <w:highlight w:val="none"/>
        </w:rPr>
        <w:t>座、社会实践活动、校园文体活动、创新创业活动、志愿服务活动等，培养学生社会适应能力与素养，增强学生就业竞争力。详见《学生手册》中的《上海第二工业大学“第二课堂学分”实施办法（试行）》规定。</w:t>
      </w: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Times New Roman" w:hAnsi="Times New Roman"/>
          <w:color w:val="auto"/>
          <w:szCs w:val="21"/>
          <w:highlight w:val="none"/>
        </w:rPr>
      </w:pPr>
    </w:p>
    <w:p>
      <w:pPr>
        <w:adjustRightInd w:val="0"/>
        <w:snapToGrid w:val="0"/>
        <w:spacing w:line="360" w:lineRule="auto"/>
        <w:rPr>
          <w:rFonts w:ascii="黑体" w:hAnsi="黑体" w:eastAsia="黑体" w:cs="黑体"/>
          <w:b/>
          <w:color w:val="auto"/>
          <w:szCs w:val="21"/>
          <w:highlight w:val="none"/>
        </w:rPr>
      </w:pPr>
      <w:r>
        <w:rPr>
          <w:rFonts w:hint="eastAsia" w:ascii="黑体" w:hAnsi="黑体" w:eastAsia="黑体" w:cs="黑体"/>
          <w:b/>
          <w:color w:val="auto"/>
          <w:szCs w:val="21"/>
          <w:highlight w:val="none"/>
        </w:rPr>
        <w:t>附录一：毕业要求对培养目标的支撑关系矩阵（√）</w:t>
      </w:r>
    </w:p>
    <w:tbl>
      <w:tblPr>
        <w:tblStyle w:val="4"/>
        <w:tblW w:w="7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1381"/>
        <w:gridCol w:w="1381"/>
        <w:gridCol w:w="1381"/>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271" w:type="dxa"/>
            <w:tcBorders>
              <w:bottom w:val="single" w:color="000000" w:sz="4" w:space="0"/>
              <w:tl2br w:val="single" w:color="auto" w:sz="4" w:space="0"/>
            </w:tcBorders>
            <w:vAlign w:val="center"/>
          </w:tcPr>
          <w:p>
            <w:pPr>
              <w:adjustRightInd w:val="0"/>
              <w:jc w:val="right"/>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w:t>
            </w:r>
          </w:p>
          <w:p>
            <w:pPr>
              <w:adjustRightInd w:val="0"/>
              <w:jc w:val="left"/>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培养目标1</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培养目标2</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培养目标3</w:t>
            </w:r>
          </w:p>
        </w:tc>
        <w:tc>
          <w:tcPr>
            <w:tcW w:w="1381" w:type="dxa"/>
            <w:vAlign w:val="center"/>
          </w:tcPr>
          <w:p>
            <w:pPr>
              <w:adjustRightIn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培养目标4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1" w:type="dxa"/>
            <w:tcBorders>
              <w:top w:val="single" w:color="000000" w:sz="4" w:space="0"/>
            </w:tcBorders>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271" w:type="dxa"/>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c>
          <w:tcPr>
            <w:tcW w:w="1381" w:type="dxa"/>
            <w:vAlign w:val="center"/>
          </w:tcPr>
          <w:p>
            <w:pPr>
              <w:snapToGrid w:val="0"/>
              <w:jc w:val="center"/>
              <w:rPr>
                <w:rFonts w:ascii="黑体" w:hAnsi="黑体" w:eastAsia="黑体" w:cs="黑体"/>
                <w:bCs/>
                <w:color w:val="auto"/>
                <w:sz w:val="20"/>
                <w:szCs w:val="20"/>
                <w:highlight w:val="none"/>
              </w:rPr>
            </w:pP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c>
          <w:tcPr>
            <w:tcW w:w="1381" w:type="dxa"/>
            <w:vAlign w:val="center"/>
          </w:tcPr>
          <w:p>
            <w:pPr>
              <w:snapToGrid w:val="0"/>
              <w:jc w:val="center"/>
              <w:rPr>
                <w:rFonts w:ascii="黑体" w:hAnsi="黑体" w:eastAsia="黑体" w:cs="黑体"/>
                <w:bCs/>
                <w:color w:val="auto"/>
                <w:sz w:val="20"/>
                <w:szCs w:val="20"/>
                <w:highlight w:val="none"/>
              </w:rPr>
            </w:pPr>
            <w:r>
              <w:rPr>
                <w:rFonts w:hint="eastAsia" w:ascii="黑体" w:hAnsi="黑体" w:eastAsia="黑体" w:cs="黑体"/>
                <w:bCs/>
                <w:snapToGrid w:val="0"/>
                <w:color w:val="auto"/>
                <w:sz w:val="20"/>
                <w:szCs w:val="20"/>
                <w:highlight w:val="none"/>
              </w:rPr>
              <w:t>√</w:t>
            </w:r>
          </w:p>
        </w:tc>
      </w:tr>
    </w:tbl>
    <w:p>
      <w:pPr>
        <w:adjustRightInd w:val="0"/>
        <w:snapToGrid w:val="0"/>
        <w:spacing w:line="360" w:lineRule="auto"/>
        <w:rPr>
          <w:rFonts w:ascii="黑体" w:hAnsi="宋体"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p>
    <w:p>
      <w:pPr>
        <w:adjustRightInd w:val="0"/>
        <w:snapToGrid w:val="0"/>
        <w:spacing w:line="360" w:lineRule="auto"/>
        <w:rPr>
          <w:rFonts w:ascii="Times New Roman" w:hAnsi="Times New Roman" w:eastAsia="黑体"/>
          <w:b/>
          <w:color w:val="auto"/>
          <w:szCs w:val="21"/>
          <w:highlight w:val="none"/>
        </w:rPr>
      </w:pPr>
      <w:r>
        <w:rPr>
          <w:rFonts w:ascii="Times New Roman" w:hAnsi="Times New Roman" w:eastAsia="黑体"/>
          <w:b/>
          <w:color w:val="auto"/>
          <w:szCs w:val="21"/>
          <w:highlight w:val="none"/>
        </w:rPr>
        <w:t>附录二：课程对毕业要求的支撑关系矩阵（H/M/L）</w:t>
      </w:r>
    </w:p>
    <w:tbl>
      <w:tblPr>
        <w:tblStyle w:val="4"/>
        <w:tblW w:w="8912" w:type="dxa"/>
        <w:jc w:val="center"/>
        <w:shd w:val="clear" w:color="auto" w:fill="FFFFFF" w:themeFill="background1"/>
        <w:tblLayout w:type="fixed"/>
        <w:tblCellMar>
          <w:top w:w="0" w:type="dxa"/>
          <w:left w:w="108" w:type="dxa"/>
          <w:bottom w:w="0" w:type="dxa"/>
          <w:right w:w="108" w:type="dxa"/>
        </w:tblCellMar>
      </w:tblPr>
      <w:tblGrid>
        <w:gridCol w:w="463"/>
        <w:gridCol w:w="3242"/>
        <w:gridCol w:w="433"/>
        <w:gridCol w:w="433"/>
        <w:gridCol w:w="433"/>
        <w:gridCol w:w="433"/>
        <w:gridCol w:w="433"/>
        <w:gridCol w:w="433"/>
        <w:gridCol w:w="433"/>
        <w:gridCol w:w="433"/>
        <w:gridCol w:w="433"/>
        <w:gridCol w:w="433"/>
        <w:gridCol w:w="433"/>
        <w:gridCol w:w="444"/>
      </w:tblGrid>
      <w:tr>
        <w:tblPrEx>
          <w:tblCellMar>
            <w:top w:w="0" w:type="dxa"/>
            <w:left w:w="108" w:type="dxa"/>
            <w:bottom w:w="0" w:type="dxa"/>
            <w:right w:w="108" w:type="dxa"/>
          </w:tblCellMar>
        </w:tblPrEx>
        <w:trPr>
          <w:trHeight w:val="810" w:hRule="atLeast"/>
          <w:tblHeader/>
          <w:jc w:val="center"/>
        </w:trPr>
        <w:tc>
          <w:tcPr>
            <w:tcW w:w="463" w:type="dxa"/>
            <w:tcBorders>
              <w:top w:val="single" w:color="auto" w:sz="4" w:space="0"/>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序号</w:t>
            </w:r>
          </w:p>
        </w:tc>
        <w:tc>
          <w:tcPr>
            <w:tcW w:w="3242" w:type="dxa"/>
            <w:tcBorders>
              <w:top w:val="single" w:color="auto" w:sz="4" w:space="0"/>
              <w:left w:val="nil"/>
              <w:bottom w:val="single" w:color="000000" w:sz="4" w:space="0"/>
              <w:right w:val="single" w:color="auto" w:sz="4" w:space="0"/>
              <w:tl2br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 xml:space="preserve">           毕业要求</w:t>
            </w:r>
          </w:p>
          <w:p>
            <w:pPr>
              <w:adjustRightInd w:val="0"/>
              <w:snapToGrid w:val="0"/>
              <w:jc w:val="center"/>
              <w:rPr>
                <w:rFonts w:ascii="宋体" w:hAnsi="宋体" w:cs="宋体"/>
                <w:b/>
                <w:bCs/>
                <w:color w:val="auto"/>
                <w:sz w:val="20"/>
                <w:szCs w:val="20"/>
                <w:highlight w:val="none"/>
              </w:rPr>
            </w:pPr>
          </w:p>
          <w:p>
            <w:pPr>
              <w:adjustRightInd w:val="0"/>
              <w:snapToGrid w:val="0"/>
              <w:ind w:firstLine="402" w:firstLineChars="200"/>
              <w:rPr>
                <w:rFonts w:ascii="宋体" w:hAnsi="宋体" w:cs="宋体"/>
                <w:b/>
                <w:bCs/>
                <w:color w:val="auto"/>
                <w:sz w:val="20"/>
                <w:szCs w:val="20"/>
                <w:highlight w:val="none"/>
              </w:rPr>
            </w:pPr>
            <w:r>
              <w:rPr>
                <w:rFonts w:hint="eastAsia" w:ascii="宋体" w:hAnsi="宋体" w:cs="宋体"/>
                <w:b/>
                <w:bCs/>
                <w:color w:val="auto"/>
                <w:sz w:val="20"/>
                <w:szCs w:val="20"/>
                <w:highlight w:val="none"/>
              </w:rPr>
              <w:t>课程名称</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毕业要求2</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毕业要求3</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毕业要求4</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毕业要求5</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毕业要求6</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毕业要求7</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毕业要求8</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毕业要求9</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毕业要求10</w:t>
            </w:r>
          </w:p>
        </w:tc>
        <w:tc>
          <w:tcPr>
            <w:tcW w:w="433"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毕业要求11</w:t>
            </w:r>
          </w:p>
        </w:tc>
        <w:tc>
          <w:tcPr>
            <w:tcW w:w="444" w:type="dxa"/>
            <w:tcBorders>
              <w:top w:val="single" w:color="auto" w:sz="4" w:space="0"/>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b/>
                <w:bCs/>
                <w:color w:val="auto"/>
                <w:sz w:val="20"/>
                <w:szCs w:val="20"/>
                <w:highlight w:val="none"/>
              </w:rPr>
            </w:pPr>
            <w:r>
              <w:rPr>
                <w:rFonts w:hint="eastAsia" w:ascii="宋体" w:hAnsi="宋体" w:cs="宋体"/>
                <w:b/>
                <w:bCs/>
                <w:color w:val="auto"/>
                <w:sz w:val="20"/>
                <w:szCs w:val="20"/>
                <w:highlight w:val="none"/>
              </w:rPr>
              <w:t>毕业要求12</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w:t>
            </w:r>
          </w:p>
        </w:tc>
        <w:tc>
          <w:tcPr>
            <w:tcW w:w="3242" w:type="dxa"/>
            <w:tcBorders>
              <w:top w:val="single" w:color="000000" w:sz="4" w:space="0"/>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中国近现代史纲要</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马克思主义基本原理</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思想道德与法治</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555"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毛泽东思想和中国特色社会主义理论体系概论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510"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习近平新时代中国特色社会主义思想概论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形势与政策(模块1～4)</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劳动教育A</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高等数学A</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线性代数</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概率论与数理统计</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复变函数与积分变换</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sz w:val="20"/>
                <w:szCs w:val="20"/>
                <w:highlight w:val="none"/>
              </w:rPr>
              <w:t>运筹学</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大学物理A/B</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大学物理C</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大学语文</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军事理论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军事技能</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通用英语（日语、德语）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19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通识课（人文、自然、美育）</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sz w:val="20"/>
                <w:szCs w:val="20"/>
                <w:highlight w:val="none"/>
              </w:rPr>
              <w:t>体育I～VI</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大学生心理健康教育</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widowControl/>
              <w:adjustRightInd w:val="0"/>
              <w:snapToGrid w:val="0"/>
              <w:jc w:val="left"/>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第二课堂</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widowControl/>
              <w:adjustRightInd w:val="0"/>
              <w:snapToGrid w:val="0"/>
              <w:jc w:val="center"/>
              <w:textAlignment w:val="center"/>
              <w:rPr>
                <w:rFonts w:ascii="宋体" w:hAnsi="宋体" w:cs="宋体"/>
                <w:color w:val="auto"/>
                <w:sz w:val="20"/>
                <w:szCs w:val="20"/>
                <w:highlight w:val="none"/>
              </w:rPr>
            </w:pPr>
            <w:r>
              <w:rPr>
                <w:rFonts w:hint="eastAsia" w:ascii="宋体" w:hAnsi="宋体" w:cs="宋体"/>
                <w:color w:val="auto"/>
                <w:kern w:val="0"/>
                <w:sz w:val="20"/>
                <w:szCs w:val="20"/>
                <w:highlight w:val="none"/>
                <w:lang w:bidi="ar"/>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电路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模拟电子技术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数字电子技术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现代工程制图</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程序设计基础（C语言）</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科技论文写作与文献检索</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29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工程伦理学</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自动化专业导论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自动控制原理</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信号与系统</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电力电子技术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电机及拖动基础</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单片机原理</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电气控制与PLC</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传感器与检测技术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现代控制理论</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39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运动控制系统</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工业机器人技术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智能控制系统建模与仿真</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计算机控制技术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过程控制技术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Python语言编程</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嵌入式系统及应用</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电气CAD</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项目管理</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rPr>
                <w:rFonts w:ascii="宋体" w:hAnsi="宋体" w:cs="宋体"/>
                <w:color w:val="auto"/>
                <w:sz w:val="20"/>
                <w:szCs w:val="20"/>
                <w:highlight w:val="none"/>
              </w:rPr>
            </w:pPr>
            <w:r>
              <w:rPr>
                <w:rFonts w:hint="eastAsia" w:ascii="宋体" w:hAnsi="宋体" w:cs="宋体"/>
                <w:color w:val="auto"/>
                <w:sz w:val="20"/>
                <w:szCs w:val="20"/>
                <w:highlight w:val="none"/>
              </w:rPr>
              <w:t>3D建模技术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49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供配电技术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智能优化方法及应用</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新能源发电系统</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工业通信网络</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机器视觉</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虚拟仪器技术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55</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人工智能原理及控制</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金工实习</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57</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电子工艺实习</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控制器装调综合实训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59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单片机应用综合实训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运动控制系统综合实训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61</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劳动教育B</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62</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自动化专业创新创业</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63</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PLC应用综合实训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64</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电气控制综合实训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65</w:t>
            </w:r>
          </w:p>
        </w:tc>
        <w:tc>
          <w:tcPr>
            <w:tcW w:w="324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工业机器人综合实训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66</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电力电子综合实训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67</w:t>
            </w:r>
          </w:p>
        </w:tc>
        <w:tc>
          <w:tcPr>
            <w:tcW w:w="3242" w:type="dxa"/>
            <w:tcBorders>
              <w:top w:val="nil"/>
              <w:left w:val="nil"/>
              <w:bottom w:val="single" w:color="auto" w:sz="4" w:space="0"/>
              <w:right w:val="single" w:color="auto" w:sz="4" w:space="0"/>
            </w:tcBorders>
            <w:shd w:val="clear" w:color="auto" w:fill="FFFFFF" w:themeFill="background1"/>
            <w:noWrap/>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自动生产线控制技术</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68</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过程控制系统综合实训</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r>
      <w:tr>
        <w:tblPrEx>
          <w:shd w:val="clear" w:color="auto" w:fill="FFFFFF" w:themeFill="background1"/>
          <w:tblCellMar>
            <w:top w:w="0" w:type="dxa"/>
            <w:left w:w="108" w:type="dxa"/>
            <w:bottom w:w="0" w:type="dxa"/>
            <w:right w:w="108" w:type="dxa"/>
          </w:tblCellMar>
        </w:tblPrEx>
        <w:trPr>
          <w:trHeight w:val="31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69</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智能制造技术综合实践/企业学习</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r>
        <w:tblPrEx>
          <w:shd w:val="clear" w:color="auto" w:fill="FFFFFF" w:themeFill="background1"/>
          <w:tblCellMar>
            <w:top w:w="0" w:type="dxa"/>
            <w:left w:w="108" w:type="dxa"/>
            <w:bottom w:w="0" w:type="dxa"/>
            <w:right w:w="108" w:type="dxa"/>
          </w:tblCellMar>
        </w:tblPrEx>
        <w:trPr>
          <w:trHeight w:val="562" w:hRule="exact"/>
          <w:jc w:val="center"/>
        </w:trPr>
        <w:tc>
          <w:tcPr>
            <w:tcW w:w="463" w:type="dxa"/>
            <w:tcBorders>
              <w:top w:val="nil"/>
              <w:left w:val="single" w:color="auto" w:sz="4" w:space="0"/>
              <w:bottom w:val="single" w:color="auto" w:sz="4" w:space="0"/>
              <w:right w:val="single" w:color="auto" w:sz="4" w:space="0"/>
            </w:tcBorders>
            <w:shd w:val="clear" w:color="auto" w:fill="FFFFFF" w:themeFill="background1"/>
            <w:noWrap/>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70</w:t>
            </w:r>
          </w:p>
        </w:tc>
        <w:tc>
          <w:tcPr>
            <w:tcW w:w="3242" w:type="dxa"/>
            <w:tcBorders>
              <w:top w:val="nil"/>
              <w:left w:val="nil"/>
              <w:bottom w:val="single" w:color="auto" w:sz="4" w:space="0"/>
              <w:right w:val="single" w:color="auto" w:sz="4" w:space="0"/>
            </w:tcBorders>
            <w:shd w:val="clear" w:color="auto" w:fill="FFFFFF" w:themeFill="background1"/>
            <w:noWrap/>
            <w:vAlign w:val="center"/>
          </w:tcPr>
          <w:p>
            <w:pPr>
              <w:adjustRightInd w:val="0"/>
              <w:snapToGrid w:val="0"/>
              <w:jc w:val="left"/>
              <w:rPr>
                <w:rFonts w:ascii="宋体" w:hAnsi="宋体" w:cs="宋体"/>
                <w:color w:val="auto"/>
                <w:sz w:val="20"/>
                <w:szCs w:val="20"/>
                <w:highlight w:val="none"/>
              </w:rPr>
            </w:pPr>
            <w:r>
              <w:rPr>
                <w:rFonts w:hint="eastAsia" w:ascii="宋体" w:hAnsi="宋体" w:cs="宋体"/>
                <w:color w:val="auto"/>
                <w:sz w:val="20"/>
                <w:szCs w:val="20"/>
                <w:highlight w:val="none"/>
              </w:rPr>
              <w:t>自动化专业毕业实习与毕业设计（论文）</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H</w:t>
            </w:r>
          </w:p>
        </w:tc>
        <w:tc>
          <w:tcPr>
            <w:tcW w:w="433"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L</w:t>
            </w:r>
          </w:p>
        </w:tc>
        <w:tc>
          <w:tcPr>
            <w:tcW w:w="444" w:type="dxa"/>
            <w:tcBorders>
              <w:top w:val="nil"/>
              <w:left w:val="nil"/>
              <w:bottom w:val="single" w:color="auto" w:sz="4" w:space="0"/>
              <w:right w:val="single" w:color="auto" w:sz="4" w:space="0"/>
            </w:tcBorders>
            <w:shd w:val="clear" w:color="auto" w:fill="FFFFFF" w:themeFill="background1"/>
            <w:vAlign w:val="center"/>
          </w:tcPr>
          <w:p>
            <w:pPr>
              <w:adjustRightInd w:val="0"/>
              <w:snapToGrid w:val="0"/>
              <w:jc w:val="center"/>
              <w:rPr>
                <w:rFonts w:ascii="宋体" w:hAnsi="宋体" w:cs="宋体"/>
                <w:color w:val="auto"/>
                <w:sz w:val="20"/>
                <w:szCs w:val="20"/>
                <w:highlight w:val="none"/>
              </w:rPr>
            </w:pPr>
            <w:r>
              <w:rPr>
                <w:rFonts w:hint="eastAsia" w:ascii="宋体" w:hAnsi="宋体" w:cs="宋体"/>
                <w:color w:val="auto"/>
                <w:sz w:val="20"/>
                <w:szCs w:val="20"/>
                <w:highlight w:val="none"/>
              </w:rPr>
              <w:t>M</w:t>
            </w:r>
          </w:p>
        </w:tc>
      </w:tr>
    </w:tbl>
    <w:p>
      <w:pPr>
        <w:rPr>
          <w:rFonts w:ascii="Times New Roman" w:hAnsi="Times New Roman"/>
          <w:b/>
          <w:bCs/>
          <w:color w:val="auto"/>
          <w:szCs w:val="21"/>
          <w:highlight w:val="none"/>
        </w:rPr>
      </w:pPr>
    </w:p>
    <w:p>
      <w:pPr>
        <w:rPr>
          <w:rFonts w:ascii="Times New Roman" w:hAnsi="Times New Roman"/>
          <w:b/>
          <w:bCs/>
          <w:color w:val="auto"/>
          <w:szCs w:val="21"/>
          <w:highlight w:val="none"/>
        </w:rPr>
      </w:pPr>
      <w:r>
        <w:rPr>
          <w:rFonts w:ascii="Times New Roman" w:hAnsi="Times New Roman"/>
          <w:b/>
          <w:bCs/>
          <w:color w:val="auto"/>
          <w:szCs w:val="21"/>
          <w:highlight w:val="none"/>
        </w:rPr>
        <w:t>备注：</w:t>
      </w:r>
    </w:p>
    <w:p>
      <w:pPr>
        <w:ind w:firstLine="420" w:firstLineChars="200"/>
        <w:rPr>
          <w:rFonts w:ascii="Times New Roman" w:hAnsi="Times New Roman"/>
          <w:color w:val="auto"/>
          <w:szCs w:val="21"/>
          <w:highlight w:val="none"/>
        </w:rPr>
      </w:pPr>
      <w:r>
        <w:rPr>
          <w:rFonts w:ascii="Times New Roman" w:hAnsi="Times New Roman"/>
          <w:color w:val="auto"/>
          <w:szCs w:val="21"/>
          <w:highlight w:val="none"/>
        </w:rPr>
        <w:t>课程对毕业要求的支撑强度分别用“H/高、M/中、L/弱”表示；</w:t>
      </w:r>
    </w:p>
    <w:p>
      <w:pPr>
        <w:ind w:left="2" w:leftChars="1" w:firstLine="420" w:firstLineChars="200"/>
        <w:rPr>
          <w:rFonts w:ascii="Times New Roman" w:hAnsi="Times New Roman"/>
          <w:color w:val="auto"/>
          <w:szCs w:val="21"/>
          <w:highlight w:val="none"/>
        </w:rPr>
      </w:pPr>
      <w:r>
        <w:rPr>
          <w:rFonts w:ascii="Times New Roman" w:hAnsi="Times New Roman"/>
          <w:color w:val="auto"/>
          <w:szCs w:val="21"/>
          <w:highlight w:val="none"/>
        </w:rPr>
        <w:t>支撑强度的含义是：该课程覆盖毕业要求指标点的多寡，H至少覆盖80%，M至少覆盖50%，L至少覆盖30%。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E49D0E"/>
    <w:multiLevelType w:val="singleLevel"/>
    <w:tmpl w:val="2DE49D0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jI2NWNlNTU0ZGMwNGZiM2M1M2QzYWExNTk1MmEifQ=="/>
  </w:docVars>
  <w:rsids>
    <w:rsidRoot w:val="10D36EE8"/>
    <w:rsid w:val="00036E29"/>
    <w:rsid w:val="00044669"/>
    <w:rsid w:val="0005723C"/>
    <w:rsid w:val="00067E2C"/>
    <w:rsid w:val="000D0AC6"/>
    <w:rsid w:val="001125CE"/>
    <w:rsid w:val="001474EC"/>
    <w:rsid w:val="00172802"/>
    <w:rsid w:val="001901D4"/>
    <w:rsid w:val="002859FB"/>
    <w:rsid w:val="002969A3"/>
    <w:rsid w:val="002B378E"/>
    <w:rsid w:val="002D4C07"/>
    <w:rsid w:val="003003F4"/>
    <w:rsid w:val="00301A0A"/>
    <w:rsid w:val="00315AB3"/>
    <w:rsid w:val="003800AA"/>
    <w:rsid w:val="00392CB0"/>
    <w:rsid w:val="00394756"/>
    <w:rsid w:val="003A1135"/>
    <w:rsid w:val="003B676E"/>
    <w:rsid w:val="003D61F5"/>
    <w:rsid w:val="003E3560"/>
    <w:rsid w:val="003E3DCA"/>
    <w:rsid w:val="00427A34"/>
    <w:rsid w:val="00433AD7"/>
    <w:rsid w:val="00440F19"/>
    <w:rsid w:val="00494115"/>
    <w:rsid w:val="004B0746"/>
    <w:rsid w:val="004C49BB"/>
    <w:rsid w:val="004D67B7"/>
    <w:rsid w:val="004E34F3"/>
    <w:rsid w:val="005F0024"/>
    <w:rsid w:val="00643CC2"/>
    <w:rsid w:val="00652C56"/>
    <w:rsid w:val="0067439F"/>
    <w:rsid w:val="00677F0B"/>
    <w:rsid w:val="006843ED"/>
    <w:rsid w:val="00685A92"/>
    <w:rsid w:val="00686601"/>
    <w:rsid w:val="006C67CE"/>
    <w:rsid w:val="006F138C"/>
    <w:rsid w:val="00731B9D"/>
    <w:rsid w:val="00762AED"/>
    <w:rsid w:val="007746F6"/>
    <w:rsid w:val="007A3AE5"/>
    <w:rsid w:val="007C7D3D"/>
    <w:rsid w:val="007D374B"/>
    <w:rsid w:val="007E59B4"/>
    <w:rsid w:val="008214B0"/>
    <w:rsid w:val="008309EA"/>
    <w:rsid w:val="00850B13"/>
    <w:rsid w:val="008734CC"/>
    <w:rsid w:val="008A78E6"/>
    <w:rsid w:val="008F636B"/>
    <w:rsid w:val="00971309"/>
    <w:rsid w:val="00996F53"/>
    <w:rsid w:val="00997D83"/>
    <w:rsid w:val="009B460B"/>
    <w:rsid w:val="009C1040"/>
    <w:rsid w:val="00A24A9F"/>
    <w:rsid w:val="00A56854"/>
    <w:rsid w:val="00A56B12"/>
    <w:rsid w:val="00A64764"/>
    <w:rsid w:val="00A8300C"/>
    <w:rsid w:val="00AA4CAF"/>
    <w:rsid w:val="00AA704A"/>
    <w:rsid w:val="00AD13DB"/>
    <w:rsid w:val="00B27B47"/>
    <w:rsid w:val="00B52AEE"/>
    <w:rsid w:val="00B53BCC"/>
    <w:rsid w:val="00B61A4B"/>
    <w:rsid w:val="00B742B2"/>
    <w:rsid w:val="00B77C85"/>
    <w:rsid w:val="00BB20FC"/>
    <w:rsid w:val="00BF35E1"/>
    <w:rsid w:val="00C25EB5"/>
    <w:rsid w:val="00C41CA0"/>
    <w:rsid w:val="00CB2819"/>
    <w:rsid w:val="00CD27F5"/>
    <w:rsid w:val="00D427E5"/>
    <w:rsid w:val="00D75DE8"/>
    <w:rsid w:val="00D835CD"/>
    <w:rsid w:val="00D908F0"/>
    <w:rsid w:val="00DC738F"/>
    <w:rsid w:val="00DE2674"/>
    <w:rsid w:val="00E36922"/>
    <w:rsid w:val="00E36E67"/>
    <w:rsid w:val="00E947F0"/>
    <w:rsid w:val="00EC0558"/>
    <w:rsid w:val="00EE032F"/>
    <w:rsid w:val="00F128CE"/>
    <w:rsid w:val="00F23602"/>
    <w:rsid w:val="00F535CB"/>
    <w:rsid w:val="00F64CA4"/>
    <w:rsid w:val="00F91AB9"/>
    <w:rsid w:val="00FB0BE7"/>
    <w:rsid w:val="00FD3C6B"/>
    <w:rsid w:val="00FF468F"/>
    <w:rsid w:val="043449DC"/>
    <w:rsid w:val="0E984BA7"/>
    <w:rsid w:val="10D36EE8"/>
    <w:rsid w:val="10EF574B"/>
    <w:rsid w:val="14D302E6"/>
    <w:rsid w:val="1E983D8A"/>
    <w:rsid w:val="1F497D22"/>
    <w:rsid w:val="241A2687"/>
    <w:rsid w:val="28C565A8"/>
    <w:rsid w:val="29813655"/>
    <w:rsid w:val="29CE5AA6"/>
    <w:rsid w:val="2B4B0B89"/>
    <w:rsid w:val="347270AC"/>
    <w:rsid w:val="35F81250"/>
    <w:rsid w:val="389A3998"/>
    <w:rsid w:val="39504CED"/>
    <w:rsid w:val="3EC25295"/>
    <w:rsid w:val="41965245"/>
    <w:rsid w:val="45DE130F"/>
    <w:rsid w:val="484C07B1"/>
    <w:rsid w:val="4C134EA5"/>
    <w:rsid w:val="4F035942"/>
    <w:rsid w:val="573A5FCA"/>
    <w:rsid w:val="58AA3541"/>
    <w:rsid w:val="5A871B1D"/>
    <w:rsid w:val="5C166E64"/>
    <w:rsid w:val="5D7D17D8"/>
    <w:rsid w:val="5E99597B"/>
    <w:rsid w:val="7983563C"/>
    <w:rsid w:val="7F32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autoRedefine/>
    <w:qFormat/>
    <w:uiPriority w:val="34"/>
    <w:pPr>
      <w:ind w:firstLine="420" w:firstLineChars="200"/>
    </w:pPr>
  </w:style>
  <w:style w:type="paragraph" w:customStyle="1" w:styleId="7">
    <w:name w:val="xl3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Tahoma"/>
      <w:kern w:val="0"/>
      <w:sz w:val="20"/>
      <w:szCs w:val="20"/>
    </w:rPr>
  </w:style>
  <w:style w:type="character" w:customStyle="1" w:styleId="8">
    <w:name w:val="页眉 字符"/>
    <w:basedOn w:val="5"/>
    <w:link w:val="3"/>
    <w:autoRedefine/>
    <w:qFormat/>
    <w:uiPriority w:val="0"/>
    <w:rPr>
      <w:rFonts w:ascii="Calibri" w:hAnsi="Calibri" w:eastAsia="宋体" w:cs="Times New Roman"/>
      <w:kern w:val="2"/>
      <w:sz w:val="18"/>
      <w:szCs w:val="18"/>
    </w:rPr>
  </w:style>
  <w:style w:type="character" w:customStyle="1" w:styleId="9">
    <w:name w:val="页脚 字符"/>
    <w:basedOn w:val="5"/>
    <w:link w:val="2"/>
    <w:autoRedefine/>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ITSK.com</Company>
  <Pages>11</Pages>
  <Words>7128</Words>
  <Characters>8257</Characters>
  <Lines>77</Lines>
  <Paragraphs>21</Paragraphs>
  <TotalTime>3</TotalTime>
  <ScaleCrop>false</ScaleCrop>
  <LinksUpToDate>false</LinksUpToDate>
  <CharactersWithSpaces>8316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2024-02-22T08:36:00Z</dcterms:created>
  <dc:creator>WPS_1635491849</dc:creator>
  <cp:lastModifiedBy>WPS_1635491849</cp:lastModifiedBy>
  <cp:lastPrinted>2024-05-15T06:22:00Z</cp:lastPrinted>
  <dcterms:modified xsi:type="dcterms:W3CDTF">2024-07-10T02:25:55Z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10E5A979C3D145C98CD632EDC3CA50F1_13</vt:lpwstr>
  </property>
</Properties>
</file>